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56007" w14:textId="77777777" w:rsidR="008507A6" w:rsidRPr="008507A6" w:rsidRDefault="008507A6" w:rsidP="008507A6">
      <w:pPr>
        <w:shd w:val="clear" w:color="auto" w:fill="FFFFFF"/>
        <w:spacing w:after="100" w:afterAutospacing="1" w:line="240" w:lineRule="auto"/>
        <w:outlineLvl w:val="0"/>
        <w:rPr>
          <w:rFonts w:ascii="inherit" w:eastAsia="Times New Roman" w:hAnsi="inherit" w:cs="Arial"/>
          <w:color w:val="212529"/>
          <w:kern w:val="36"/>
          <w:sz w:val="48"/>
          <w:szCs w:val="48"/>
        </w:rPr>
      </w:pPr>
      <w:r w:rsidRPr="008507A6">
        <w:rPr>
          <w:rFonts w:ascii="inherit" w:eastAsia="Times New Roman" w:hAnsi="inherit" w:cs="Arial"/>
          <w:color w:val="212529"/>
          <w:kern w:val="36"/>
          <w:sz w:val="48"/>
          <w:szCs w:val="48"/>
        </w:rPr>
        <w:t>2019 Minnesota Statutes</w:t>
      </w:r>
    </w:p>
    <w:p w14:paraId="131C8D20" w14:textId="77777777" w:rsidR="008507A6" w:rsidRPr="008507A6" w:rsidRDefault="008507A6" w:rsidP="008507A6">
      <w:pPr>
        <w:shd w:val="clear" w:color="auto" w:fill="FFFFFF"/>
        <w:spacing w:after="0" w:line="240" w:lineRule="atLeast"/>
        <w:outlineLvl w:val="0"/>
        <w:rPr>
          <w:rFonts w:ascii="inherit" w:eastAsia="Times New Roman" w:hAnsi="inherit" w:cs="Times New Roman"/>
          <w:b/>
          <w:bCs/>
          <w:color w:val="000000"/>
          <w:kern w:val="36"/>
          <w:sz w:val="25"/>
          <w:szCs w:val="25"/>
        </w:rPr>
      </w:pPr>
      <w:r w:rsidRPr="008507A6">
        <w:rPr>
          <w:rFonts w:ascii="inherit" w:eastAsia="Times New Roman" w:hAnsi="inherit" w:cs="Times New Roman"/>
          <w:b/>
          <w:bCs/>
          <w:color w:val="000000"/>
          <w:kern w:val="36"/>
          <w:sz w:val="25"/>
          <w:szCs w:val="25"/>
        </w:rPr>
        <w:t>181.960 DEFINITIONS.</w:t>
      </w:r>
    </w:p>
    <w:p w14:paraId="495EB6F0" w14:textId="77777777" w:rsidR="008507A6" w:rsidRPr="008507A6" w:rsidRDefault="008507A6" w:rsidP="008507A6">
      <w:pPr>
        <w:shd w:val="clear" w:color="auto" w:fill="FFFFFF"/>
        <w:spacing w:after="0" w:line="240" w:lineRule="atLeast"/>
        <w:ind w:left="255"/>
        <w:outlineLvl w:val="1"/>
        <w:rPr>
          <w:rFonts w:ascii="inherit" w:eastAsia="Times New Roman" w:hAnsi="inherit" w:cs="Times New Roman"/>
          <w:color w:val="000000"/>
          <w:sz w:val="25"/>
          <w:szCs w:val="25"/>
        </w:rPr>
      </w:pPr>
      <w:r w:rsidRPr="008507A6">
        <w:rPr>
          <w:rFonts w:ascii="inherit" w:eastAsia="Times New Roman" w:hAnsi="inherit" w:cs="Times New Roman"/>
          <w:color w:val="000000"/>
          <w:sz w:val="25"/>
          <w:szCs w:val="25"/>
        </w:rPr>
        <w:t>Subdivision 1.</w:t>
      </w:r>
      <w:r w:rsidRPr="008507A6">
        <w:rPr>
          <w:rFonts w:ascii="inherit" w:eastAsia="Times New Roman" w:hAnsi="inherit" w:cs="Times New Roman"/>
          <w:b/>
          <w:bCs/>
          <w:color w:val="000000"/>
          <w:sz w:val="25"/>
          <w:szCs w:val="25"/>
        </w:rPr>
        <w:t>Applicability.</w:t>
      </w:r>
    </w:p>
    <w:p w14:paraId="519D011F" w14:textId="77777777" w:rsidR="008507A6" w:rsidRPr="008507A6" w:rsidRDefault="008507A6" w:rsidP="008507A6">
      <w:pPr>
        <w:shd w:val="clear" w:color="auto" w:fill="FFFFFF"/>
        <w:spacing w:after="0" w:line="288" w:lineRule="atLeast"/>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 </w:t>
      </w:r>
    </w:p>
    <w:p w14:paraId="0F40E206"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For purposes of sections </w:t>
      </w:r>
      <w:hyperlink r:id="rId5" w:history="1">
        <w:r w:rsidRPr="008507A6">
          <w:rPr>
            <w:rFonts w:ascii="Times New Roman" w:eastAsia="Times New Roman" w:hAnsi="Times New Roman" w:cs="Times New Roman"/>
            <w:color w:val="2B6DAD"/>
            <w:sz w:val="25"/>
            <w:szCs w:val="25"/>
            <w:u w:val="single"/>
          </w:rPr>
          <w:t>181.960</w:t>
        </w:r>
      </w:hyperlink>
      <w:r w:rsidRPr="008507A6">
        <w:rPr>
          <w:rFonts w:ascii="Times New Roman" w:eastAsia="Times New Roman" w:hAnsi="Times New Roman" w:cs="Times New Roman"/>
          <w:color w:val="212529"/>
          <w:sz w:val="25"/>
          <w:szCs w:val="25"/>
        </w:rPr>
        <w:t> to </w:t>
      </w:r>
      <w:hyperlink r:id="rId6" w:history="1">
        <w:r w:rsidRPr="008507A6">
          <w:rPr>
            <w:rFonts w:ascii="Times New Roman" w:eastAsia="Times New Roman" w:hAnsi="Times New Roman" w:cs="Times New Roman"/>
            <w:color w:val="2B6DAD"/>
            <w:sz w:val="25"/>
            <w:szCs w:val="25"/>
            <w:u w:val="single"/>
          </w:rPr>
          <w:t>181.966</w:t>
        </w:r>
      </w:hyperlink>
      <w:r w:rsidRPr="008507A6">
        <w:rPr>
          <w:rFonts w:ascii="Times New Roman" w:eastAsia="Times New Roman" w:hAnsi="Times New Roman" w:cs="Times New Roman"/>
          <w:color w:val="212529"/>
          <w:sz w:val="25"/>
          <w:szCs w:val="25"/>
        </w:rPr>
        <w:t> and unless otherwise provided, the following terms have the meanings given in this section.</w:t>
      </w:r>
    </w:p>
    <w:p w14:paraId="472BB8E6" w14:textId="77777777" w:rsidR="008507A6" w:rsidRPr="008507A6" w:rsidRDefault="008507A6" w:rsidP="008507A6">
      <w:pPr>
        <w:shd w:val="clear" w:color="auto" w:fill="FFFFFF"/>
        <w:spacing w:after="0" w:line="240" w:lineRule="atLeast"/>
        <w:ind w:left="255"/>
        <w:outlineLvl w:val="1"/>
        <w:rPr>
          <w:rFonts w:ascii="inherit" w:eastAsia="Times New Roman" w:hAnsi="inherit" w:cs="Times New Roman"/>
          <w:color w:val="000000"/>
          <w:sz w:val="25"/>
          <w:szCs w:val="25"/>
        </w:rPr>
      </w:pPr>
      <w:proofErr w:type="spellStart"/>
      <w:r w:rsidRPr="008507A6">
        <w:rPr>
          <w:rFonts w:ascii="inherit" w:eastAsia="Times New Roman" w:hAnsi="inherit" w:cs="Times New Roman"/>
          <w:color w:val="000000"/>
          <w:sz w:val="25"/>
          <w:szCs w:val="25"/>
        </w:rPr>
        <w:t>Subd</w:t>
      </w:r>
      <w:proofErr w:type="spellEnd"/>
      <w:r w:rsidRPr="008507A6">
        <w:rPr>
          <w:rFonts w:ascii="inherit" w:eastAsia="Times New Roman" w:hAnsi="inherit" w:cs="Times New Roman"/>
          <w:color w:val="000000"/>
          <w:sz w:val="25"/>
          <w:szCs w:val="25"/>
        </w:rPr>
        <w:t>. 2.</w:t>
      </w:r>
      <w:r w:rsidRPr="008507A6">
        <w:rPr>
          <w:rFonts w:ascii="inherit" w:eastAsia="Times New Roman" w:hAnsi="inherit" w:cs="Times New Roman"/>
          <w:b/>
          <w:bCs/>
          <w:color w:val="000000"/>
          <w:sz w:val="25"/>
          <w:szCs w:val="25"/>
        </w:rPr>
        <w:t>Employee.</w:t>
      </w:r>
    </w:p>
    <w:p w14:paraId="73613CA6" w14:textId="77777777" w:rsidR="008507A6" w:rsidRPr="008507A6" w:rsidRDefault="008507A6" w:rsidP="008507A6">
      <w:pPr>
        <w:shd w:val="clear" w:color="auto" w:fill="FFFFFF"/>
        <w:spacing w:after="0" w:line="288" w:lineRule="atLeast"/>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 </w:t>
      </w:r>
    </w:p>
    <w:p w14:paraId="74609820"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"Employee" means a person who performs services for hire for an employer, provided that the services have been performed predominately within this state. The term includes any person who has been separated from employment for less than one year. The term does not include an independent contractor.</w:t>
      </w:r>
    </w:p>
    <w:p w14:paraId="38B8EC27" w14:textId="77777777" w:rsidR="008507A6" w:rsidRPr="008507A6" w:rsidRDefault="008507A6" w:rsidP="008507A6">
      <w:pPr>
        <w:shd w:val="clear" w:color="auto" w:fill="FFFFFF"/>
        <w:spacing w:after="0" w:line="240" w:lineRule="atLeast"/>
        <w:ind w:left="255"/>
        <w:outlineLvl w:val="1"/>
        <w:rPr>
          <w:rFonts w:ascii="inherit" w:eastAsia="Times New Roman" w:hAnsi="inherit" w:cs="Times New Roman"/>
          <w:color w:val="000000"/>
          <w:sz w:val="25"/>
          <w:szCs w:val="25"/>
        </w:rPr>
      </w:pPr>
      <w:proofErr w:type="spellStart"/>
      <w:r w:rsidRPr="008507A6">
        <w:rPr>
          <w:rFonts w:ascii="inherit" w:eastAsia="Times New Roman" w:hAnsi="inherit" w:cs="Times New Roman"/>
          <w:color w:val="000000"/>
          <w:sz w:val="25"/>
          <w:szCs w:val="25"/>
        </w:rPr>
        <w:t>Subd</w:t>
      </w:r>
      <w:proofErr w:type="spellEnd"/>
      <w:r w:rsidRPr="008507A6">
        <w:rPr>
          <w:rFonts w:ascii="inherit" w:eastAsia="Times New Roman" w:hAnsi="inherit" w:cs="Times New Roman"/>
          <w:color w:val="000000"/>
          <w:sz w:val="25"/>
          <w:szCs w:val="25"/>
        </w:rPr>
        <w:t>. 3.</w:t>
      </w:r>
      <w:r w:rsidRPr="008507A6">
        <w:rPr>
          <w:rFonts w:ascii="inherit" w:eastAsia="Times New Roman" w:hAnsi="inherit" w:cs="Times New Roman"/>
          <w:b/>
          <w:bCs/>
          <w:color w:val="000000"/>
          <w:sz w:val="25"/>
          <w:szCs w:val="25"/>
        </w:rPr>
        <w:t>Employer.</w:t>
      </w:r>
    </w:p>
    <w:p w14:paraId="294856A2" w14:textId="77777777" w:rsidR="008507A6" w:rsidRPr="008507A6" w:rsidRDefault="008507A6" w:rsidP="008507A6">
      <w:pPr>
        <w:shd w:val="clear" w:color="auto" w:fill="FFFFFF"/>
        <w:spacing w:after="0" w:line="288" w:lineRule="atLeast"/>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 </w:t>
      </w:r>
    </w:p>
    <w:p w14:paraId="57303CBF"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"Employer" means a person who has 20 or more employees. Employer does not include a state agency, statewide system, political subdivision, or advisory board or commission that is subject to chapter 13.</w:t>
      </w:r>
    </w:p>
    <w:p w14:paraId="7097588E" w14:textId="77777777" w:rsidR="008507A6" w:rsidRPr="008507A6" w:rsidRDefault="00746A7C" w:rsidP="008507A6">
      <w:pPr>
        <w:shd w:val="clear" w:color="auto" w:fill="FFFFFF"/>
        <w:spacing w:after="0" w:line="288" w:lineRule="atLeast"/>
        <w:rPr>
          <w:rFonts w:ascii="Times New Roman" w:eastAsia="Times New Roman" w:hAnsi="Times New Roman" w:cs="Times New Roman"/>
          <w:color w:val="212529"/>
          <w:sz w:val="25"/>
          <w:szCs w:val="25"/>
        </w:rPr>
      </w:pPr>
      <w:hyperlink r:id="rId7" w:anchor="stat.181.960.4" w:tooltip="Link to Subd. 4." w:history="1">
        <w:r w:rsidR="008507A6" w:rsidRPr="008507A6">
          <w:rPr>
            <w:rFonts w:ascii="Times New Roman" w:eastAsia="Times New Roman" w:hAnsi="Times New Roman" w:cs="Times New Roman"/>
            <w:b/>
            <w:bCs/>
            <w:color w:val="AAAAAA"/>
            <w:sz w:val="25"/>
            <w:szCs w:val="25"/>
            <w:u w:val="single"/>
          </w:rPr>
          <w:t>§</w:t>
        </w:r>
      </w:hyperlink>
    </w:p>
    <w:p w14:paraId="792D325F" w14:textId="77777777" w:rsidR="008507A6" w:rsidRPr="008507A6" w:rsidRDefault="008507A6" w:rsidP="008507A6">
      <w:pPr>
        <w:shd w:val="clear" w:color="auto" w:fill="FFFFFF"/>
        <w:spacing w:after="0" w:line="240" w:lineRule="atLeast"/>
        <w:ind w:left="255"/>
        <w:outlineLvl w:val="1"/>
        <w:rPr>
          <w:rFonts w:ascii="inherit" w:eastAsia="Times New Roman" w:hAnsi="inherit" w:cs="Times New Roman"/>
          <w:color w:val="000000"/>
          <w:sz w:val="25"/>
          <w:szCs w:val="25"/>
        </w:rPr>
      </w:pPr>
      <w:proofErr w:type="spellStart"/>
      <w:r w:rsidRPr="008507A6">
        <w:rPr>
          <w:rFonts w:ascii="inherit" w:eastAsia="Times New Roman" w:hAnsi="inherit" w:cs="Times New Roman"/>
          <w:color w:val="000000"/>
          <w:sz w:val="25"/>
          <w:szCs w:val="25"/>
        </w:rPr>
        <w:t>Subd</w:t>
      </w:r>
      <w:proofErr w:type="spellEnd"/>
      <w:r w:rsidRPr="008507A6">
        <w:rPr>
          <w:rFonts w:ascii="inherit" w:eastAsia="Times New Roman" w:hAnsi="inherit" w:cs="Times New Roman"/>
          <w:color w:val="000000"/>
          <w:sz w:val="25"/>
          <w:szCs w:val="25"/>
        </w:rPr>
        <w:t>. 4.</w:t>
      </w:r>
      <w:r w:rsidRPr="008507A6">
        <w:rPr>
          <w:rFonts w:ascii="inherit" w:eastAsia="Times New Roman" w:hAnsi="inherit" w:cs="Times New Roman"/>
          <w:b/>
          <w:bCs/>
          <w:color w:val="000000"/>
          <w:sz w:val="25"/>
          <w:szCs w:val="25"/>
        </w:rPr>
        <w:t>Personnel record.</w:t>
      </w:r>
    </w:p>
    <w:p w14:paraId="55F27134" w14:textId="77777777" w:rsidR="008507A6" w:rsidRPr="008507A6" w:rsidRDefault="008507A6" w:rsidP="008507A6">
      <w:pPr>
        <w:shd w:val="clear" w:color="auto" w:fill="FFFFFF"/>
        <w:spacing w:after="0" w:line="288" w:lineRule="atLeast"/>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 </w:t>
      </w:r>
    </w:p>
    <w:p w14:paraId="50EDBA1F"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"Personnel record," to the extent maintained by an employer, means: any application for employment; wage or salary history; notices of commendation, warning, discipline, or termination; authorization for a deduction or withholding of pay; fringe benefit information; leave records; and employment history with the employer, including salary and compensation history, job titles, dates of promotions, transfers, and other changes, attendance records, performance evaluations, and retirement record. The term does not include:</w:t>
      </w:r>
    </w:p>
    <w:p w14:paraId="4B0A161F"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(1) written references respecting the employee, including letters of reference supplied to an employer by another person;</w:t>
      </w:r>
    </w:p>
    <w:p w14:paraId="5CFF7B73"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(2) information relating to the investigation of a violation of a criminal or civil statute by an employee or an investigation of employee conduct for which the employer may be liable, unless and until:</w:t>
      </w:r>
    </w:p>
    <w:p w14:paraId="502FE2F6"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w:t>
      </w:r>
      <w:proofErr w:type="spellStart"/>
      <w:r w:rsidRPr="008507A6">
        <w:rPr>
          <w:rFonts w:ascii="Times New Roman" w:eastAsia="Times New Roman" w:hAnsi="Times New Roman" w:cs="Times New Roman"/>
          <w:color w:val="212529"/>
          <w:sz w:val="25"/>
          <w:szCs w:val="25"/>
        </w:rPr>
        <w:t>i</w:t>
      </w:r>
      <w:proofErr w:type="spellEnd"/>
      <w:r w:rsidRPr="008507A6">
        <w:rPr>
          <w:rFonts w:ascii="Times New Roman" w:eastAsia="Times New Roman" w:hAnsi="Times New Roman" w:cs="Times New Roman"/>
          <w:color w:val="212529"/>
          <w:sz w:val="25"/>
          <w:szCs w:val="25"/>
        </w:rPr>
        <w:t>) the investigation is completed and, in cases of an alleged criminal violation, the employer has received notice from the prosecutor that no action will be taken or all criminal proceedings and appeals have been exhausted; and</w:t>
      </w:r>
    </w:p>
    <w:p w14:paraId="5822DEB1"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(ii) the employer takes adverse personnel action based on the information contained in the investigation records;</w:t>
      </w:r>
    </w:p>
    <w:p w14:paraId="4CC618A6"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(3) education records, pursuant to section 513(a) of title 5 of the Family Educational Rights and Privacy Act of 1974, United States Code, title 20, section 1232g, that are maintained by an educational institution and directly related to a student;</w:t>
      </w:r>
    </w:p>
    <w:p w14:paraId="66AC64CE"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(4) results of employer testing, except that the employee may see a cumulative total test score for a section of the test or for the entire test;</w:t>
      </w:r>
    </w:p>
    <w:p w14:paraId="7EA41E21"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(5) information relating to the employer's salary system and staff planning, including comments, judgments, recommendations, or ratings concerning expansion, downsizing, reorganization, job restructuring, future compensation plans, promotion plans, and job assignments;</w:t>
      </w:r>
    </w:p>
    <w:p w14:paraId="7924DC62"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lastRenderedPageBreak/>
        <w:t>(6) written comments or data of a personal nature about a person other than the employee, if disclosure of the information would constitute an intrusion upon the other person's privacy;</w:t>
      </w:r>
    </w:p>
    <w:p w14:paraId="16279A4F"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(7) written comments or data kept by the employee's supervisor or an executive, administrative, or professional employee, provided the written comments or data are kept in the sole possession of the author of the record;</w:t>
      </w:r>
    </w:p>
    <w:p w14:paraId="0857822C"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(8) privileged information or information that is not discoverable in a workers' compensation, grievance arbitration, administrative, judicial, or quasi-judicial proceeding;</w:t>
      </w:r>
    </w:p>
    <w:p w14:paraId="202991AD"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(9) any portion of a written or transcribed statement by a coworker of the employee that concerns the job performance or job-related misconduct of the employee that discloses the identity of the coworker by name, inference, or otherwise; and</w:t>
      </w:r>
    </w:p>
    <w:p w14:paraId="75C65C75" w14:textId="77777777" w:rsidR="008507A6" w:rsidRPr="008507A6" w:rsidRDefault="008507A6" w:rsidP="008507A6">
      <w:pPr>
        <w:shd w:val="clear" w:color="auto" w:fill="FFFFFF"/>
        <w:spacing w:before="48" w:after="120" w:line="288" w:lineRule="atLeast"/>
        <w:ind w:firstLine="480"/>
        <w:rPr>
          <w:rFonts w:ascii="Times New Roman" w:eastAsia="Times New Roman" w:hAnsi="Times New Roman" w:cs="Times New Roman"/>
          <w:color w:val="212529"/>
          <w:sz w:val="25"/>
          <w:szCs w:val="25"/>
        </w:rPr>
      </w:pPr>
      <w:r w:rsidRPr="008507A6">
        <w:rPr>
          <w:rFonts w:ascii="Times New Roman" w:eastAsia="Times New Roman" w:hAnsi="Times New Roman" w:cs="Times New Roman"/>
          <w:color w:val="212529"/>
          <w:sz w:val="25"/>
          <w:szCs w:val="25"/>
        </w:rPr>
        <w:t>(10) medical reports and records, including reports and records that are available to the employee from a health care services provider pursuant to sections </w:t>
      </w:r>
      <w:hyperlink r:id="rId8" w:history="1">
        <w:r w:rsidRPr="008507A6">
          <w:rPr>
            <w:rFonts w:ascii="Times New Roman" w:eastAsia="Times New Roman" w:hAnsi="Times New Roman" w:cs="Times New Roman"/>
            <w:color w:val="2B6DAD"/>
            <w:sz w:val="25"/>
            <w:szCs w:val="25"/>
            <w:u w:val="single"/>
          </w:rPr>
          <w:t>144.291</w:t>
        </w:r>
      </w:hyperlink>
      <w:r w:rsidRPr="008507A6">
        <w:rPr>
          <w:rFonts w:ascii="Times New Roman" w:eastAsia="Times New Roman" w:hAnsi="Times New Roman" w:cs="Times New Roman"/>
          <w:color w:val="212529"/>
          <w:sz w:val="25"/>
          <w:szCs w:val="25"/>
        </w:rPr>
        <w:t> to </w:t>
      </w:r>
      <w:hyperlink r:id="rId9" w:history="1">
        <w:r w:rsidRPr="008507A6">
          <w:rPr>
            <w:rFonts w:ascii="Times New Roman" w:eastAsia="Times New Roman" w:hAnsi="Times New Roman" w:cs="Times New Roman"/>
            <w:color w:val="2B6DAD"/>
            <w:sz w:val="25"/>
            <w:szCs w:val="25"/>
            <w:u w:val="single"/>
          </w:rPr>
          <w:t>144.298</w:t>
        </w:r>
      </w:hyperlink>
      <w:r w:rsidRPr="008507A6">
        <w:rPr>
          <w:rFonts w:ascii="Times New Roman" w:eastAsia="Times New Roman" w:hAnsi="Times New Roman" w:cs="Times New Roman"/>
          <w:color w:val="212529"/>
          <w:sz w:val="25"/>
          <w:szCs w:val="25"/>
        </w:rPr>
        <w:t>.</w:t>
      </w:r>
    </w:p>
    <w:p w14:paraId="55D5E0B3" w14:textId="77777777" w:rsidR="008507A6" w:rsidRPr="008507A6" w:rsidRDefault="008507A6" w:rsidP="008507A6">
      <w:pPr>
        <w:shd w:val="clear" w:color="auto" w:fill="FFFFFF"/>
        <w:spacing w:before="240" w:after="0" w:line="240" w:lineRule="atLeast"/>
        <w:ind w:left="255" w:right="-177"/>
        <w:outlineLvl w:val="1"/>
        <w:rPr>
          <w:rFonts w:ascii="inherit" w:eastAsia="Times New Roman" w:hAnsi="inherit" w:cs="Times New Roman"/>
          <w:b/>
          <w:bCs/>
          <w:color w:val="000000"/>
          <w:sz w:val="25"/>
          <w:szCs w:val="25"/>
        </w:rPr>
      </w:pPr>
      <w:r w:rsidRPr="008507A6">
        <w:rPr>
          <w:rFonts w:ascii="inherit" w:eastAsia="Times New Roman" w:hAnsi="inherit" w:cs="Times New Roman"/>
          <w:b/>
          <w:bCs/>
          <w:color w:val="000000"/>
          <w:sz w:val="25"/>
          <w:szCs w:val="25"/>
        </w:rPr>
        <w:t>History: </w:t>
      </w:r>
    </w:p>
    <w:p w14:paraId="091A17F6" w14:textId="77777777" w:rsidR="008507A6" w:rsidRPr="008507A6" w:rsidRDefault="00746A7C" w:rsidP="008507A6">
      <w:pPr>
        <w:shd w:val="clear" w:color="auto" w:fill="FFFFFF"/>
        <w:spacing w:before="48" w:after="120" w:line="288" w:lineRule="atLeast"/>
        <w:ind w:firstLine="480"/>
        <w:rPr>
          <w:rFonts w:ascii="Times New Roman" w:eastAsia="Times New Roman" w:hAnsi="Times New Roman" w:cs="Times New Roman"/>
          <w:i/>
          <w:iCs/>
          <w:color w:val="212529"/>
          <w:sz w:val="25"/>
          <w:szCs w:val="25"/>
        </w:rPr>
      </w:pPr>
      <w:hyperlink r:id="rId10" w:history="1">
        <w:r w:rsidR="008507A6" w:rsidRPr="008507A6">
          <w:rPr>
            <w:rFonts w:ascii="Times New Roman" w:eastAsia="Times New Roman" w:hAnsi="Times New Roman" w:cs="Times New Roman"/>
            <w:i/>
            <w:iCs/>
            <w:color w:val="2B6DAD"/>
            <w:sz w:val="25"/>
            <w:szCs w:val="25"/>
            <w:u w:val="single"/>
          </w:rPr>
          <w:t>1989 c 349 s 1</w:t>
        </w:r>
      </w:hyperlink>
      <w:r w:rsidR="008507A6" w:rsidRPr="008507A6">
        <w:rPr>
          <w:rFonts w:ascii="Times New Roman" w:eastAsia="Times New Roman" w:hAnsi="Times New Roman" w:cs="Times New Roman"/>
          <w:i/>
          <w:iCs/>
          <w:color w:val="212529"/>
          <w:sz w:val="25"/>
          <w:szCs w:val="25"/>
        </w:rPr>
        <w:t>; </w:t>
      </w:r>
      <w:hyperlink r:id="rId11" w:history="1">
        <w:r w:rsidR="008507A6" w:rsidRPr="008507A6">
          <w:rPr>
            <w:rFonts w:ascii="Times New Roman" w:eastAsia="Times New Roman" w:hAnsi="Times New Roman" w:cs="Times New Roman"/>
            <w:i/>
            <w:iCs/>
            <w:color w:val="2B6DAD"/>
            <w:sz w:val="25"/>
            <w:szCs w:val="25"/>
            <w:u w:val="single"/>
          </w:rPr>
          <w:t>1994 c 595 s 1</w:t>
        </w:r>
      </w:hyperlink>
      <w:r w:rsidR="008507A6" w:rsidRPr="008507A6">
        <w:rPr>
          <w:rFonts w:ascii="Times New Roman" w:eastAsia="Times New Roman" w:hAnsi="Times New Roman" w:cs="Times New Roman"/>
          <w:i/>
          <w:iCs/>
          <w:color w:val="212529"/>
          <w:sz w:val="25"/>
          <w:szCs w:val="25"/>
        </w:rPr>
        <w:t>; </w:t>
      </w:r>
      <w:hyperlink r:id="rId12" w:history="1">
        <w:r w:rsidR="008507A6" w:rsidRPr="008507A6">
          <w:rPr>
            <w:rFonts w:ascii="Times New Roman" w:eastAsia="Times New Roman" w:hAnsi="Times New Roman" w:cs="Times New Roman"/>
            <w:i/>
            <w:iCs/>
            <w:color w:val="2B6DAD"/>
            <w:sz w:val="25"/>
            <w:szCs w:val="25"/>
            <w:u w:val="single"/>
          </w:rPr>
          <w:t>2007 c 147 art 10 s 15</w:t>
        </w:r>
      </w:hyperlink>
    </w:p>
    <w:p w14:paraId="4915DF2E" w14:textId="671FC4FF" w:rsidR="008507A6" w:rsidRPr="008507A6" w:rsidRDefault="008507A6" w:rsidP="008507A6">
      <w:pPr>
        <w:shd w:val="clear" w:color="auto" w:fill="FFFFFF"/>
        <w:spacing w:line="240" w:lineRule="auto"/>
        <w:jc w:val="center"/>
        <w:rPr>
          <w:rFonts w:ascii="Arial" w:eastAsia="Times New Roman" w:hAnsi="Arial" w:cs="Arial"/>
          <w:color w:val="212529"/>
          <w:sz w:val="21"/>
          <w:szCs w:val="21"/>
        </w:rPr>
      </w:pPr>
      <w:r w:rsidRPr="008507A6">
        <w:rPr>
          <w:rFonts w:ascii="Arial" w:eastAsia="Times New Roman" w:hAnsi="Arial" w:cs="Arial"/>
          <w:color w:val="212529"/>
          <w:sz w:val="21"/>
          <w:szCs w:val="21"/>
        </w:rPr>
        <w:t>.</w:t>
      </w:r>
    </w:p>
    <w:p w14:paraId="367C4DAC" w14:textId="77777777" w:rsidR="00746A7C" w:rsidRPr="00F87BE5" w:rsidRDefault="00746A7C" w:rsidP="00746A7C">
      <w:pPr>
        <w:shd w:val="clear" w:color="auto" w:fill="FFFFFF"/>
        <w:spacing w:after="0" w:line="240" w:lineRule="atLeast"/>
        <w:outlineLvl w:val="0"/>
        <w:rPr>
          <w:rFonts w:ascii="Times New Roman" w:eastAsia="Times New Roman" w:hAnsi="Times New Roman" w:cs="Times New Roman"/>
          <w:b/>
          <w:bCs/>
          <w:color w:val="000000"/>
          <w:kern w:val="36"/>
          <w:sz w:val="24"/>
          <w:szCs w:val="24"/>
        </w:rPr>
      </w:pPr>
      <w:r w:rsidRPr="00F87BE5">
        <w:rPr>
          <w:rFonts w:ascii="Times New Roman" w:eastAsia="Times New Roman" w:hAnsi="Times New Roman" w:cs="Times New Roman"/>
          <w:b/>
          <w:bCs/>
          <w:color w:val="000000"/>
          <w:kern w:val="36"/>
          <w:sz w:val="24"/>
          <w:szCs w:val="24"/>
        </w:rPr>
        <w:t>181.961 REVIEW OF PERSONNEL RECORD BY EMPLOYEE.</w:t>
      </w:r>
    </w:p>
    <w:p w14:paraId="59BCA336" w14:textId="77777777" w:rsidR="00746A7C" w:rsidRPr="00F87BE5" w:rsidRDefault="00746A7C" w:rsidP="00746A7C">
      <w:pPr>
        <w:shd w:val="clear" w:color="auto" w:fill="FFFFFF"/>
        <w:spacing w:after="0" w:line="240" w:lineRule="atLeast"/>
        <w:ind w:left="480"/>
        <w:outlineLvl w:val="1"/>
        <w:rPr>
          <w:rFonts w:ascii="inherit" w:eastAsia="Times New Roman" w:hAnsi="inherit" w:cs="Times New Roman"/>
          <w:color w:val="000000"/>
          <w:sz w:val="25"/>
          <w:szCs w:val="25"/>
        </w:rPr>
      </w:pPr>
      <w:r w:rsidRPr="00F87BE5">
        <w:rPr>
          <w:rFonts w:ascii="inherit" w:eastAsia="Times New Roman" w:hAnsi="inherit" w:cs="Times New Roman"/>
          <w:color w:val="000000"/>
          <w:sz w:val="25"/>
          <w:szCs w:val="25"/>
        </w:rPr>
        <w:t>Subdivision 1.</w:t>
      </w:r>
      <w:r w:rsidRPr="00F87BE5">
        <w:rPr>
          <w:rFonts w:ascii="inherit" w:eastAsia="Times New Roman" w:hAnsi="inherit" w:cs="Times New Roman"/>
          <w:b/>
          <w:bCs/>
          <w:color w:val="000000"/>
          <w:sz w:val="25"/>
          <w:szCs w:val="25"/>
        </w:rPr>
        <w:t>Right to review; frequency.</w:t>
      </w:r>
    </w:p>
    <w:p w14:paraId="34CE45C1" w14:textId="77777777" w:rsidR="00746A7C" w:rsidRPr="00F87BE5" w:rsidRDefault="00746A7C" w:rsidP="00746A7C">
      <w:pPr>
        <w:shd w:val="clear" w:color="auto" w:fill="FFFFFF"/>
        <w:spacing w:after="0" w:line="240" w:lineRule="auto"/>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 </w:t>
      </w:r>
    </w:p>
    <w:p w14:paraId="6856CF9B" w14:textId="77777777" w:rsidR="00746A7C" w:rsidRPr="00F87BE5"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Upon written request by an employee, the employer shall provide the employee with an opportunity to review the employee's personnel record. An employer is not required to provide an employee with an opportunity to review the employee's personnel record if the employee has reviewed the personnel record during the previous six months; except that, upon separation from employment, an employee may review the employee's personnel record once each year after separation for as long as the personnel record is maintained.</w:t>
      </w:r>
    </w:p>
    <w:p w14:paraId="65676CFC" w14:textId="77777777" w:rsidR="00746A7C" w:rsidRPr="00F87BE5" w:rsidRDefault="00746A7C" w:rsidP="00746A7C">
      <w:pPr>
        <w:shd w:val="clear" w:color="auto" w:fill="FFFFFF"/>
        <w:spacing w:after="0" w:line="240" w:lineRule="auto"/>
        <w:rPr>
          <w:rFonts w:ascii="Times New Roman" w:eastAsia="Times New Roman" w:hAnsi="Times New Roman" w:cs="Times New Roman"/>
          <w:color w:val="000000"/>
          <w:sz w:val="25"/>
          <w:szCs w:val="25"/>
        </w:rPr>
      </w:pPr>
      <w:hyperlink r:id="rId13" w:anchor="stat.181.961.2" w:tooltip="Link to Subd. 2." w:history="1">
        <w:r w:rsidRPr="00F87BE5">
          <w:rPr>
            <w:rFonts w:ascii="Times New Roman" w:eastAsia="Times New Roman" w:hAnsi="Times New Roman" w:cs="Times New Roman"/>
            <w:b/>
            <w:bCs/>
            <w:color w:val="AAAAAA"/>
            <w:sz w:val="25"/>
            <w:szCs w:val="25"/>
            <w:u w:val="single"/>
          </w:rPr>
          <w:t>§</w:t>
        </w:r>
      </w:hyperlink>
    </w:p>
    <w:p w14:paraId="4BCCED2B" w14:textId="77777777" w:rsidR="00746A7C" w:rsidRPr="00F87BE5" w:rsidRDefault="00746A7C" w:rsidP="00746A7C">
      <w:pPr>
        <w:shd w:val="clear" w:color="auto" w:fill="FFFFFF"/>
        <w:spacing w:after="0" w:line="240" w:lineRule="atLeast"/>
        <w:ind w:left="480"/>
        <w:outlineLvl w:val="1"/>
        <w:rPr>
          <w:rFonts w:ascii="inherit" w:eastAsia="Times New Roman" w:hAnsi="inherit" w:cs="Times New Roman"/>
          <w:color w:val="000000"/>
          <w:sz w:val="25"/>
          <w:szCs w:val="25"/>
        </w:rPr>
      </w:pPr>
      <w:proofErr w:type="spellStart"/>
      <w:r w:rsidRPr="00F87BE5">
        <w:rPr>
          <w:rFonts w:ascii="inherit" w:eastAsia="Times New Roman" w:hAnsi="inherit" w:cs="Times New Roman"/>
          <w:color w:val="000000"/>
          <w:sz w:val="25"/>
          <w:szCs w:val="25"/>
        </w:rPr>
        <w:t>Subd</w:t>
      </w:r>
      <w:proofErr w:type="spellEnd"/>
      <w:r w:rsidRPr="00F87BE5">
        <w:rPr>
          <w:rFonts w:ascii="inherit" w:eastAsia="Times New Roman" w:hAnsi="inherit" w:cs="Times New Roman"/>
          <w:color w:val="000000"/>
          <w:sz w:val="25"/>
          <w:szCs w:val="25"/>
        </w:rPr>
        <w:t>. 2.</w:t>
      </w:r>
      <w:r w:rsidRPr="00F87BE5">
        <w:rPr>
          <w:rFonts w:ascii="inherit" w:eastAsia="Times New Roman" w:hAnsi="inherit" w:cs="Times New Roman"/>
          <w:b/>
          <w:bCs/>
          <w:color w:val="000000"/>
          <w:sz w:val="25"/>
          <w:szCs w:val="25"/>
        </w:rPr>
        <w:t>Time; location; condition; copy.</w:t>
      </w:r>
    </w:p>
    <w:p w14:paraId="0FB35A7F" w14:textId="77777777" w:rsidR="00746A7C" w:rsidRPr="00F87BE5" w:rsidRDefault="00746A7C" w:rsidP="00746A7C">
      <w:pPr>
        <w:shd w:val="clear" w:color="auto" w:fill="FFFFFF"/>
        <w:spacing w:after="0" w:line="240" w:lineRule="auto"/>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 </w:t>
      </w:r>
    </w:p>
    <w:p w14:paraId="6EA385BD" w14:textId="77777777" w:rsidR="00746A7C" w:rsidRPr="00F87BE5"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(a) The employer shall comply with a written request pursuant to subdivision 1 no later than seven working days after receipt of the request if the personnel record is located in this state, or no later than 14 working days after receipt of the request if the personnel record is located outside this state.</w:t>
      </w:r>
    </w:p>
    <w:p w14:paraId="124E8811" w14:textId="77777777" w:rsidR="00746A7C" w:rsidRPr="00F87BE5"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(b) With respect to current employees, the personnel record or an accurate copy must be made available for review by the employee during the employer's normal hours of operation at the employee's place of employment or other reasonably nearby location, but need not be made available during the employee's working hours. The employer may require that the review be made in the presence of the employer or the employer's designee. After the review and upon the employee's written request, the employer shall provide a copy of the record to the employee.</w:t>
      </w:r>
    </w:p>
    <w:p w14:paraId="69C6B6EF" w14:textId="77777777" w:rsidR="00746A7C" w:rsidRPr="00F87BE5"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(c) With respect to employees who are separated from employment, upon the employee's written request, the employer shall provide a copy of the personnel record to the employee. Providing a copy of the employee's personnel record to the employee satisfies the employer's responsibility to allow review as stated in subdivision 1.</w:t>
      </w:r>
    </w:p>
    <w:p w14:paraId="0764E8F6" w14:textId="77777777" w:rsidR="00746A7C" w:rsidRPr="00F87BE5"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(d) The employer may not charge a fee for the copy.</w:t>
      </w:r>
    </w:p>
    <w:p w14:paraId="4549DBB1" w14:textId="77777777" w:rsidR="00746A7C" w:rsidRPr="00F87BE5" w:rsidRDefault="00746A7C" w:rsidP="00746A7C">
      <w:pPr>
        <w:shd w:val="clear" w:color="auto" w:fill="FFFFFF"/>
        <w:spacing w:after="0" w:line="240" w:lineRule="atLeast"/>
        <w:ind w:left="480"/>
        <w:outlineLvl w:val="1"/>
        <w:rPr>
          <w:rFonts w:ascii="inherit" w:eastAsia="Times New Roman" w:hAnsi="inherit" w:cs="Times New Roman"/>
          <w:color w:val="000000"/>
          <w:sz w:val="25"/>
          <w:szCs w:val="25"/>
        </w:rPr>
      </w:pPr>
      <w:proofErr w:type="spellStart"/>
      <w:r w:rsidRPr="00F87BE5">
        <w:rPr>
          <w:rFonts w:ascii="inherit" w:eastAsia="Times New Roman" w:hAnsi="inherit" w:cs="Times New Roman"/>
          <w:color w:val="000000"/>
          <w:sz w:val="25"/>
          <w:szCs w:val="25"/>
        </w:rPr>
        <w:t>Subd</w:t>
      </w:r>
      <w:proofErr w:type="spellEnd"/>
      <w:r w:rsidRPr="00F87BE5">
        <w:rPr>
          <w:rFonts w:ascii="inherit" w:eastAsia="Times New Roman" w:hAnsi="inherit" w:cs="Times New Roman"/>
          <w:color w:val="000000"/>
          <w:sz w:val="25"/>
          <w:szCs w:val="25"/>
        </w:rPr>
        <w:t>. 3.</w:t>
      </w:r>
      <w:r w:rsidRPr="00F87BE5">
        <w:rPr>
          <w:rFonts w:ascii="inherit" w:eastAsia="Times New Roman" w:hAnsi="inherit" w:cs="Times New Roman"/>
          <w:b/>
          <w:bCs/>
          <w:color w:val="000000"/>
          <w:sz w:val="25"/>
          <w:szCs w:val="25"/>
        </w:rPr>
        <w:t>Good faith.</w:t>
      </w:r>
    </w:p>
    <w:p w14:paraId="3D7DE33A" w14:textId="77777777" w:rsidR="00746A7C" w:rsidRPr="00F87BE5" w:rsidRDefault="00746A7C" w:rsidP="00746A7C">
      <w:pPr>
        <w:shd w:val="clear" w:color="auto" w:fill="FFFFFF"/>
        <w:spacing w:after="0" w:line="240" w:lineRule="auto"/>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 </w:t>
      </w:r>
    </w:p>
    <w:p w14:paraId="2182FE51" w14:textId="77777777" w:rsidR="00746A7C" w:rsidRPr="00F87BE5"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lastRenderedPageBreak/>
        <w:t>The employer may deny the employee the right to review the employee's personnel record if the employee's request to review is not made in good faith. The burden of proof that the request to review is not made in good faith is on the employer.</w:t>
      </w:r>
    </w:p>
    <w:p w14:paraId="39631F86" w14:textId="77777777" w:rsidR="00746A7C" w:rsidRPr="00F87BE5" w:rsidRDefault="00746A7C" w:rsidP="00746A7C">
      <w:pPr>
        <w:shd w:val="clear" w:color="auto" w:fill="FFFFFF"/>
        <w:spacing w:after="0" w:line="240" w:lineRule="atLeast"/>
        <w:ind w:left="480"/>
        <w:outlineLvl w:val="1"/>
        <w:rPr>
          <w:rFonts w:ascii="inherit" w:eastAsia="Times New Roman" w:hAnsi="inherit" w:cs="Times New Roman"/>
          <w:color w:val="000000"/>
          <w:sz w:val="25"/>
          <w:szCs w:val="25"/>
        </w:rPr>
      </w:pPr>
      <w:proofErr w:type="spellStart"/>
      <w:r w:rsidRPr="00F87BE5">
        <w:rPr>
          <w:rFonts w:ascii="inherit" w:eastAsia="Times New Roman" w:hAnsi="inherit" w:cs="Times New Roman"/>
          <w:color w:val="000000"/>
          <w:sz w:val="25"/>
          <w:szCs w:val="25"/>
        </w:rPr>
        <w:t>Subd</w:t>
      </w:r>
      <w:proofErr w:type="spellEnd"/>
      <w:r w:rsidRPr="00F87BE5">
        <w:rPr>
          <w:rFonts w:ascii="inherit" w:eastAsia="Times New Roman" w:hAnsi="inherit" w:cs="Times New Roman"/>
          <w:color w:val="000000"/>
          <w:sz w:val="25"/>
          <w:szCs w:val="25"/>
        </w:rPr>
        <w:t>. 4.</w:t>
      </w:r>
      <w:r w:rsidRPr="00F87BE5">
        <w:rPr>
          <w:rFonts w:ascii="inherit" w:eastAsia="Times New Roman" w:hAnsi="inherit" w:cs="Times New Roman"/>
          <w:b/>
          <w:bCs/>
          <w:color w:val="000000"/>
          <w:sz w:val="25"/>
          <w:szCs w:val="25"/>
        </w:rPr>
        <w:t>Employer defined.</w:t>
      </w:r>
    </w:p>
    <w:p w14:paraId="2ABD3711" w14:textId="77777777" w:rsidR="00746A7C" w:rsidRPr="00F87BE5" w:rsidRDefault="00746A7C" w:rsidP="00746A7C">
      <w:pPr>
        <w:shd w:val="clear" w:color="auto" w:fill="FFFFFF"/>
        <w:spacing w:after="0" w:line="240" w:lineRule="auto"/>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 </w:t>
      </w:r>
    </w:p>
    <w:p w14:paraId="37F6436B" w14:textId="77777777" w:rsidR="00746A7C" w:rsidRPr="00F87BE5"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F87BE5">
        <w:rPr>
          <w:rFonts w:ascii="Times New Roman" w:eastAsia="Times New Roman" w:hAnsi="Times New Roman" w:cs="Times New Roman"/>
          <w:color w:val="000000"/>
          <w:sz w:val="25"/>
          <w:szCs w:val="25"/>
        </w:rPr>
        <w:t>For the purposes of this section, "employer" includes a person who has one or more employees.</w:t>
      </w:r>
    </w:p>
    <w:p w14:paraId="7D853B35" w14:textId="77777777" w:rsidR="00746A7C" w:rsidRPr="00F87BE5" w:rsidRDefault="00746A7C" w:rsidP="00746A7C"/>
    <w:p w14:paraId="433554BC" w14:textId="77777777" w:rsidR="00746A7C" w:rsidRPr="00746A7C" w:rsidRDefault="00746A7C" w:rsidP="00746A7C">
      <w:pPr>
        <w:shd w:val="clear" w:color="auto" w:fill="FFFFFF"/>
        <w:spacing w:after="0" w:line="240" w:lineRule="atLeast"/>
        <w:outlineLvl w:val="0"/>
        <w:rPr>
          <w:rFonts w:ascii="Times New Roman" w:eastAsia="Times New Roman" w:hAnsi="Times New Roman" w:cs="Times New Roman"/>
          <w:b/>
          <w:bCs/>
          <w:color w:val="000000"/>
          <w:kern w:val="36"/>
          <w:sz w:val="25"/>
          <w:szCs w:val="25"/>
        </w:rPr>
      </w:pPr>
      <w:r w:rsidRPr="00746A7C">
        <w:rPr>
          <w:rFonts w:ascii="Times New Roman" w:eastAsia="Times New Roman" w:hAnsi="Times New Roman" w:cs="Times New Roman"/>
          <w:b/>
          <w:bCs/>
          <w:color w:val="000000"/>
          <w:kern w:val="36"/>
          <w:sz w:val="25"/>
          <w:szCs w:val="25"/>
        </w:rPr>
        <w:t>181.962 REMOVAL OR REVISION OF INFORMATION.</w:t>
      </w:r>
    </w:p>
    <w:p w14:paraId="700088A2" w14:textId="77777777" w:rsidR="00746A7C" w:rsidRPr="00746A7C" w:rsidRDefault="00746A7C" w:rsidP="00746A7C">
      <w:pPr>
        <w:shd w:val="clear" w:color="auto" w:fill="FFFFFF"/>
        <w:spacing w:after="0" w:line="240" w:lineRule="atLeast"/>
        <w:ind w:left="480"/>
        <w:outlineLvl w:val="1"/>
        <w:rPr>
          <w:rFonts w:ascii="inherit" w:eastAsia="Times New Roman" w:hAnsi="inherit" w:cs="Times New Roman"/>
          <w:color w:val="000000"/>
          <w:sz w:val="25"/>
          <w:szCs w:val="25"/>
        </w:rPr>
      </w:pPr>
      <w:r w:rsidRPr="00746A7C">
        <w:rPr>
          <w:rFonts w:ascii="inherit" w:eastAsia="Times New Roman" w:hAnsi="inherit" w:cs="Times New Roman"/>
          <w:color w:val="000000"/>
          <w:sz w:val="25"/>
          <w:szCs w:val="25"/>
        </w:rPr>
        <w:t>Subdivision 1.</w:t>
      </w:r>
      <w:r w:rsidRPr="00746A7C">
        <w:rPr>
          <w:rFonts w:ascii="inherit" w:eastAsia="Times New Roman" w:hAnsi="inherit" w:cs="Times New Roman"/>
          <w:b/>
          <w:bCs/>
          <w:color w:val="000000"/>
          <w:sz w:val="25"/>
          <w:szCs w:val="25"/>
        </w:rPr>
        <w:t>Agreement; failure to agree; position statement.</w:t>
      </w:r>
    </w:p>
    <w:p w14:paraId="5F86B4F9" w14:textId="77777777" w:rsidR="00746A7C" w:rsidRPr="00746A7C" w:rsidRDefault="00746A7C" w:rsidP="00746A7C">
      <w:pPr>
        <w:shd w:val="clear" w:color="auto" w:fill="FFFFFF"/>
        <w:spacing w:after="0" w:line="240" w:lineRule="auto"/>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 </w:t>
      </w:r>
    </w:p>
    <w:p w14:paraId="4DD993B1"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(a) If an employee disputes specific information contained in the employee's personnel record:</w:t>
      </w:r>
    </w:p>
    <w:p w14:paraId="2F03C1F9"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(1) the employer and the employee may agree to remove or revise the disputed information; and</w:t>
      </w:r>
    </w:p>
    <w:p w14:paraId="3E352AAD"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(2) if an agreement is not reached, the employee may submit a written statement specifically identifying the disputed information and explaining the employee's position.</w:t>
      </w:r>
    </w:p>
    <w:p w14:paraId="18B2F1B0"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(b) The employee's position statement may not exceed five written pages. The position statement must be included along with the disputed information for as long as that information is maintained in the employee's personnel record. A copy of the position statement must also be provided to any other person who receives a copy of the disputed information from the employer after the position statement is submitted.</w:t>
      </w:r>
    </w:p>
    <w:p w14:paraId="23EEA150" w14:textId="77777777" w:rsidR="00746A7C" w:rsidRPr="00746A7C" w:rsidRDefault="00746A7C" w:rsidP="00746A7C">
      <w:pPr>
        <w:shd w:val="clear" w:color="auto" w:fill="FFFFFF"/>
        <w:spacing w:after="0" w:line="240" w:lineRule="auto"/>
        <w:rPr>
          <w:rFonts w:ascii="Times New Roman" w:eastAsia="Times New Roman" w:hAnsi="Times New Roman" w:cs="Times New Roman"/>
          <w:color w:val="000000"/>
          <w:sz w:val="25"/>
          <w:szCs w:val="25"/>
        </w:rPr>
      </w:pPr>
      <w:hyperlink r:id="rId14" w:anchor="stat.181.962.2" w:tooltip="Link to Subd. 2." w:history="1">
        <w:r w:rsidRPr="00746A7C">
          <w:rPr>
            <w:rFonts w:ascii="Times New Roman" w:eastAsia="Times New Roman" w:hAnsi="Times New Roman" w:cs="Times New Roman"/>
            <w:b/>
            <w:bCs/>
            <w:color w:val="AAAAAA"/>
            <w:sz w:val="25"/>
            <w:szCs w:val="25"/>
            <w:u w:val="single"/>
          </w:rPr>
          <w:t>§</w:t>
        </w:r>
      </w:hyperlink>
    </w:p>
    <w:p w14:paraId="14AF52A1" w14:textId="77777777" w:rsidR="00746A7C" w:rsidRPr="00746A7C" w:rsidRDefault="00746A7C" w:rsidP="00746A7C">
      <w:pPr>
        <w:shd w:val="clear" w:color="auto" w:fill="FFFFFF"/>
        <w:spacing w:after="0" w:line="240" w:lineRule="atLeast"/>
        <w:ind w:left="480"/>
        <w:outlineLvl w:val="1"/>
        <w:rPr>
          <w:rFonts w:ascii="inherit" w:eastAsia="Times New Roman" w:hAnsi="inherit" w:cs="Times New Roman"/>
          <w:color w:val="000000"/>
          <w:sz w:val="25"/>
          <w:szCs w:val="25"/>
        </w:rPr>
      </w:pPr>
      <w:proofErr w:type="spellStart"/>
      <w:r w:rsidRPr="00746A7C">
        <w:rPr>
          <w:rFonts w:ascii="inherit" w:eastAsia="Times New Roman" w:hAnsi="inherit" w:cs="Times New Roman"/>
          <w:color w:val="000000"/>
          <w:sz w:val="25"/>
          <w:szCs w:val="25"/>
        </w:rPr>
        <w:t>Subd</w:t>
      </w:r>
      <w:proofErr w:type="spellEnd"/>
      <w:r w:rsidRPr="00746A7C">
        <w:rPr>
          <w:rFonts w:ascii="inherit" w:eastAsia="Times New Roman" w:hAnsi="inherit" w:cs="Times New Roman"/>
          <w:color w:val="000000"/>
          <w:sz w:val="25"/>
          <w:szCs w:val="25"/>
        </w:rPr>
        <w:t>. 2.</w:t>
      </w:r>
      <w:r w:rsidRPr="00746A7C">
        <w:rPr>
          <w:rFonts w:ascii="inherit" w:eastAsia="Times New Roman" w:hAnsi="inherit" w:cs="Times New Roman"/>
          <w:b/>
          <w:bCs/>
          <w:color w:val="000000"/>
          <w:sz w:val="25"/>
          <w:szCs w:val="25"/>
        </w:rPr>
        <w:t>Defamation actions prohibited.</w:t>
      </w:r>
    </w:p>
    <w:p w14:paraId="2501B8CA" w14:textId="77777777" w:rsidR="00746A7C" w:rsidRPr="00746A7C" w:rsidRDefault="00746A7C" w:rsidP="00746A7C">
      <w:pPr>
        <w:shd w:val="clear" w:color="auto" w:fill="FFFFFF"/>
        <w:spacing w:after="0" w:line="240" w:lineRule="auto"/>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 </w:t>
      </w:r>
    </w:p>
    <w:p w14:paraId="4E1AF01A"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(a) No communication by an employee of information obtained through a review of the employee's personnel record may be made the subject of any action by the employee for libel, slander, or defamation, unless the employee requests that the employer comply with subdivision 1 and the employer fails to do so.</w:t>
      </w:r>
    </w:p>
    <w:p w14:paraId="7A7A03A9"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(b) No communication by an employer of information contained in an employee's personnel record after the employee has exercised the employee's right to review pursuant to section </w:t>
      </w:r>
      <w:hyperlink r:id="rId15" w:history="1">
        <w:r w:rsidRPr="00746A7C">
          <w:rPr>
            <w:rFonts w:ascii="Times New Roman" w:eastAsia="Times New Roman" w:hAnsi="Times New Roman" w:cs="Times New Roman"/>
            <w:color w:val="2B6DAD"/>
            <w:sz w:val="25"/>
            <w:szCs w:val="25"/>
            <w:u w:val="single"/>
          </w:rPr>
          <w:t>181.961</w:t>
        </w:r>
      </w:hyperlink>
      <w:r w:rsidRPr="00746A7C">
        <w:rPr>
          <w:rFonts w:ascii="Times New Roman" w:eastAsia="Times New Roman" w:hAnsi="Times New Roman" w:cs="Times New Roman"/>
          <w:color w:val="000000"/>
          <w:sz w:val="25"/>
          <w:szCs w:val="25"/>
        </w:rPr>
        <w:t> may be made the subject of any common law civil action for libel, slander, or defamation unless:</w:t>
      </w:r>
    </w:p>
    <w:p w14:paraId="35EB7204"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(1) the employee has disputed specific information contained in the personnel record pursuant to subdivision 1;</w:t>
      </w:r>
    </w:p>
    <w:p w14:paraId="2481D49A"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(2) the employer has refused to agree to remove or revise the disputed information;</w:t>
      </w:r>
    </w:p>
    <w:p w14:paraId="23C5E6EC"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(3) the employee has submitted a written position statement as provided under subdivision 1; and</w:t>
      </w:r>
    </w:p>
    <w:p w14:paraId="7A38B071"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(4) the employer either (</w:t>
      </w:r>
      <w:proofErr w:type="spellStart"/>
      <w:r w:rsidRPr="00746A7C">
        <w:rPr>
          <w:rFonts w:ascii="Times New Roman" w:eastAsia="Times New Roman" w:hAnsi="Times New Roman" w:cs="Times New Roman"/>
          <w:color w:val="000000"/>
          <w:sz w:val="25"/>
          <w:szCs w:val="25"/>
        </w:rPr>
        <w:t>i</w:t>
      </w:r>
      <w:proofErr w:type="spellEnd"/>
      <w:r w:rsidRPr="00746A7C">
        <w:rPr>
          <w:rFonts w:ascii="Times New Roman" w:eastAsia="Times New Roman" w:hAnsi="Times New Roman" w:cs="Times New Roman"/>
          <w:color w:val="000000"/>
          <w:sz w:val="25"/>
          <w:szCs w:val="25"/>
        </w:rPr>
        <w:t>) has refused or negligently failed to include the employee's position statement along with the disputed information or thereafter provide a copy of the statement to other persons as required under subdivision 1, or (ii) thereafter communicated the disputed information with knowledge of its falsity or in reckless disregard of its falsity.</w:t>
      </w:r>
    </w:p>
    <w:p w14:paraId="6BD5CE8B"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(c) A common law civil action for libel, slander, or defamation based upon a communication of disputed information contained in an employee's personnel record is not prohibited if the communication is made after the employer and the employee reach an agreement to remove or revise disputed information and the communication is not consistent with the agreement.</w:t>
      </w:r>
    </w:p>
    <w:p w14:paraId="04618F21" w14:textId="77777777" w:rsidR="00746A7C" w:rsidRPr="00746A7C" w:rsidRDefault="00746A7C" w:rsidP="00746A7C">
      <w:pPr>
        <w:shd w:val="clear" w:color="auto" w:fill="FFFFFF"/>
        <w:spacing w:before="240" w:after="0" w:line="240" w:lineRule="atLeast"/>
        <w:ind w:left="480" w:right="48"/>
        <w:outlineLvl w:val="1"/>
        <w:rPr>
          <w:rFonts w:ascii="inherit" w:eastAsia="Times New Roman" w:hAnsi="inherit" w:cs="Times New Roman"/>
          <w:b/>
          <w:bCs/>
          <w:color w:val="000000"/>
          <w:sz w:val="25"/>
          <w:szCs w:val="25"/>
        </w:rPr>
      </w:pPr>
      <w:r w:rsidRPr="00746A7C">
        <w:rPr>
          <w:rFonts w:ascii="inherit" w:eastAsia="Times New Roman" w:hAnsi="inherit" w:cs="Times New Roman"/>
          <w:b/>
          <w:bCs/>
          <w:color w:val="000000"/>
          <w:sz w:val="25"/>
          <w:szCs w:val="25"/>
        </w:rPr>
        <w:t>History: </w:t>
      </w:r>
    </w:p>
    <w:p w14:paraId="2DBC965E"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i/>
          <w:iCs/>
          <w:color w:val="000000"/>
          <w:sz w:val="25"/>
          <w:szCs w:val="25"/>
        </w:rPr>
      </w:pPr>
      <w:hyperlink r:id="rId16" w:history="1">
        <w:r w:rsidRPr="00746A7C">
          <w:rPr>
            <w:rFonts w:ascii="Times New Roman" w:eastAsia="Times New Roman" w:hAnsi="Times New Roman" w:cs="Times New Roman"/>
            <w:i/>
            <w:iCs/>
            <w:color w:val="2B6DAD"/>
            <w:sz w:val="25"/>
            <w:szCs w:val="25"/>
            <w:u w:val="single"/>
          </w:rPr>
          <w:t>1989 c 349 s 3</w:t>
        </w:r>
      </w:hyperlink>
      <w:r w:rsidRPr="00746A7C">
        <w:rPr>
          <w:rFonts w:ascii="Times New Roman" w:eastAsia="Times New Roman" w:hAnsi="Times New Roman" w:cs="Times New Roman"/>
          <w:i/>
          <w:iCs/>
          <w:color w:val="000000"/>
          <w:sz w:val="25"/>
          <w:szCs w:val="25"/>
        </w:rPr>
        <w:t>; </w:t>
      </w:r>
      <w:hyperlink r:id="rId17" w:history="1">
        <w:r w:rsidRPr="00746A7C">
          <w:rPr>
            <w:rFonts w:ascii="Times New Roman" w:eastAsia="Times New Roman" w:hAnsi="Times New Roman" w:cs="Times New Roman"/>
            <w:i/>
            <w:iCs/>
            <w:color w:val="2B6DAD"/>
            <w:sz w:val="25"/>
            <w:szCs w:val="25"/>
            <w:u w:val="single"/>
          </w:rPr>
          <w:t>1992 c 445 s 2</w:t>
        </w:r>
      </w:hyperlink>
    </w:p>
    <w:p w14:paraId="17518D89" w14:textId="77777777" w:rsidR="00746A7C" w:rsidRPr="00746A7C" w:rsidRDefault="00746A7C" w:rsidP="00746A7C">
      <w:pPr>
        <w:shd w:val="clear" w:color="auto" w:fill="FFFFFF"/>
        <w:spacing w:after="0" w:line="240" w:lineRule="atLeast"/>
        <w:outlineLvl w:val="0"/>
        <w:rPr>
          <w:rFonts w:ascii="Times New Roman" w:eastAsia="Times New Roman" w:hAnsi="Times New Roman" w:cs="Times New Roman"/>
          <w:b/>
          <w:bCs/>
          <w:color w:val="000000"/>
          <w:kern w:val="36"/>
          <w:sz w:val="25"/>
          <w:szCs w:val="25"/>
        </w:rPr>
      </w:pPr>
      <w:r w:rsidRPr="00746A7C">
        <w:rPr>
          <w:rFonts w:ascii="Times New Roman" w:eastAsia="Times New Roman" w:hAnsi="Times New Roman" w:cs="Times New Roman"/>
          <w:b/>
          <w:bCs/>
          <w:color w:val="000000"/>
          <w:kern w:val="36"/>
          <w:sz w:val="25"/>
          <w:szCs w:val="25"/>
        </w:rPr>
        <w:lastRenderedPageBreak/>
        <w:t>181.963 USE OF OMITTED PERSONNEL RECORD.</w:t>
      </w:r>
    </w:p>
    <w:p w14:paraId="2EAF8C99"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Information properly belonging in an employee's personnel record that was omitted from the personnel record provided by an employer to an employee for review pursuant to section </w:t>
      </w:r>
      <w:hyperlink r:id="rId18" w:history="1">
        <w:r w:rsidRPr="00746A7C">
          <w:rPr>
            <w:rFonts w:ascii="Times New Roman" w:eastAsia="Times New Roman" w:hAnsi="Times New Roman" w:cs="Times New Roman"/>
            <w:color w:val="2B6DAD"/>
            <w:sz w:val="25"/>
            <w:szCs w:val="25"/>
            <w:u w:val="single"/>
          </w:rPr>
          <w:t>181.961</w:t>
        </w:r>
      </w:hyperlink>
      <w:r w:rsidRPr="00746A7C">
        <w:rPr>
          <w:rFonts w:ascii="Times New Roman" w:eastAsia="Times New Roman" w:hAnsi="Times New Roman" w:cs="Times New Roman"/>
          <w:color w:val="000000"/>
          <w:sz w:val="25"/>
          <w:szCs w:val="25"/>
        </w:rPr>
        <w:t> may not be used by the employer in an administrative, judicial, or quasi-judicial proceeding, unless the employer did not intentionally omit the information and the employee is given a reasonable opportunity to review the omitted information prior to its use.</w:t>
      </w:r>
    </w:p>
    <w:p w14:paraId="1FB19C88" w14:textId="77777777" w:rsidR="00746A7C" w:rsidRPr="00746A7C" w:rsidRDefault="00746A7C" w:rsidP="00746A7C">
      <w:pPr>
        <w:shd w:val="clear" w:color="auto" w:fill="FFFFFF"/>
        <w:spacing w:before="240" w:after="0" w:line="240" w:lineRule="atLeast"/>
        <w:ind w:left="480" w:right="48"/>
        <w:outlineLvl w:val="1"/>
        <w:rPr>
          <w:rFonts w:ascii="inherit" w:eastAsia="Times New Roman" w:hAnsi="inherit" w:cs="Times New Roman"/>
          <w:b/>
          <w:bCs/>
          <w:color w:val="000000"/>
          <w:sz w:val="25"/>
          <w:szCs w:val="25"/>
        </w:rPr>
      </w:pPr>
      <w:r w:rsidRPr="00746A7C">
        <w:rPr>
          <w:rFonts w:ascii="inherit" w:eastAsia="Times New Roman" w:hAnsi="inherit" w:cs="Times New Roman"/>
          <w:b/>
          <w:bCs/>
          <w:color w:val="000000"/>
          <w:sz w:val="25"/>
          <w:szCs w:val="25"/>
        </w:rPr>
        <w:t>History: </w:t>
      </w:r>
    </w:p>
    <w:p w14:paraId="7BCEC3CD"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i/>
          <w:iCs/>
          <w:color w:val="000000"/>
          <w:sz w:val="25"/>
          <w:szCs w:val="25"/>
        </w:rPr>
      </w:pPr>
      <w:hyperlink r:id="rId19" w:history="1">
        <w:r w:rsidRPr="00746A7C">
          <w:rPr>
            <w:rFonts w:ascii="Times New Roman" w:eastAsia="Times New Roman" w:hAnsi="Times New Roman" w:cs="Times New Roman"/>
            <w:i/>
            <w:iCs/>
            <w:color w:val="2B6DAD"/>
            <w:sz w:val="25"/>
            <w:szCs w:val="25"/>
            <w:u w:val="single"/>
          </w:rPr>
          <w:t>1989 c 349 s 4</w:t>
        </w:r>
      </w:hyperlink>
    </w:p>
    <w:p w14:paraId="69F9E2B0" w14:textId="463A8ABB" w:rsidR="009754D8" w:rsidRDefault="009754D8"/>
    <w:p w14:paraId="38418BAB" w14:textId="77777777" w:rsidR="00746A7C" w:rsidRPr="00746A7C" w:rsidRDefault="00746A7C" w:rsidP="00746A7C">
      <w:pPr>
        <w:shd w:val="clear" w:color="auto" w:fill="FFFFFF"/>
        <w:spacing w:after="0" w:line="240" w:lineRule="atLeast"/>
        <w:outlineLvl w:val="0"/>
        <w:rPr>
          <w:rFonts w:ascii="Times New Roman" w:eastAsia="Times New Roman" w:hAnsi="Times New Roman" w:cs="Times New Roman"/>
          <w:b/>
          <w:bCs/>
          <w:color w:val="000000"/>
          <w:kern w:val="36"/>
          <w:sz w:val="25"/>
          <w:szCs w:val="25"/>
        </w:rPr>
      </w:pPr>
      <w:r w:rsidRPr="00746A7C">
        <w:rPr>
          <w:rFonts w:ascii="Times New Roman" w:eastAsia="Times New Roman" w:hAnsi="Times New Roman" w:cs="Times New Roman"/>
          <w:b/>
          <w:bCs/>
          <w:color w:val="000000"/>
          <w:kern w:val="36"/>
          <w:sz w:val="25"/>
          <w:szCs w:val="25"/>
        </w:rPr>
        <w:t>181.9631 NOTICE OF EMPLOYEE RIGHTS.</w:t>
      </w:r>
    </w:p>
    <w:p w14:paraId="4597F417"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color w:val="000000"/>
          <w:sz w:val="25"/>
          <w:szCs w:val="25"/>
        </w:rPr>
      </w:pPr>
      <w:r w:rsidRPr="00746A7C">
        <w:rPr>
          <w:rFonts w:ascii="Times New Roman" w:eastAsia="Times New Roman" w:hAnsi="Times New Roman" w:cs="Times New Roman"/>
          <w:color w:val="000000"/>
          <w:sz w:val="25"/>
          <w:szCs w:val="25"/>
        </w:rPr>
        <w:t>An employer as defined under section </w:t>
      </w:r>
      <w:hyperlink r:id="rId20" w:anchor="stat.181.960.3" w:history="1">
        <w:r w:rsidRPr="00746A7C">
          <w:rPr>
            <w:rFonts w:ascii="Times New Roman" w:eastAsia="Times New Roman" w:hAnsi="Times New Roman" w:cs="Times New Roman"/>
            <w:color w:val="2B6DAD"/>
            <w:sz w:val="25"/>
            <w:szCs w:val="25"/>
            <w:u w:val="single"/>
          </w:rPr>
          <w:t>181.960, subdivision 3</w:t>
        </w:r>
      </w:hyperlink>
      <w:r w:rsidRPr="00746A7C">
        <w:rPr>
          <w:rFonts w:ascii="Times New Roman" w:eastAsia="Times New Roman" w:hAnsi="Times New Roman" w:cs="Times New Roman"/>
          <w:color w:val="000000"/>
          <w:sz w:val="25"/>
          <w:szCs w:val="25"/>
        </w:rPr>
        <w:t>, shall provide written notice to a job applicant upon hire of the rights and remedies provided in sections </w:t>
      </w:r>
      <w:hyperlink r:id="rId21" w:history="1">
        <w:r w:rsidRPr="00746A7C">
          <w:rPr>
            <w:rFonts w:ascii="Times New Roman" w:eastAsia="Times New Roman" w:hAnsi="Times New Roman" w:cs="Times New Roman"/>
            <w:color w:val="2B6DAD"/>
            <w:sz w:val="25"/>
            <w:szCs w:val="25"/>
            <w:u w:val="single"/>
          </w:rPr>
          <w:t>181.960</w:t>
        </w:r>
      </w:hyperlink>
      <w:r w:rsidRPr="00746A7C">
        <w:rPr>
          <w:rFonts w:ascii="Times New Roman" w:eastAsia="Times New Roman" w:hAnsi="Times New Roman" w:cs="Times New Roman"/>
          <w:color w:val="000000"/>
          <w:sz w:val="25"/>
          <w:szCs w:val="25"/>
        </w:rPr>
        <w:t> to </w:t>
      </w:r>
      <w:hyperlink r:id="rId22" w:history="1">
        <w:r w:rsidRPr="00746A7C">
          <w:rPr>
            <w:rFonts w:ascii="Times New Roman" w:eastAsia="Times New Roman" w:hAnsi="Times New Roman" w:cs="Times New Roman"/>
            <w:color w:val="2B6DAD"/>
            <w:sz w:val="25"/>
            <w:szCs w:val="25"/>
            <w:u w:val="single"/>
          </w:rPr>
          <w:t>181.965</w:t>
        </w:r>
      </w:hyperlink>
      <w:r w:rsidRPr="00746A7C">
        <w:rPr>
          <w:rFonts w:ascii="Times New Roman" w:eastAsia="Times New Roman" w:hAnsi="Times New Roman" w:cs="Times New Roman"/>
          <w:color w:val="000000"/>
          <w:sz w:val="25"/>
          <w:szCs w:val="25"/>
        </w:rPr>
        <w:t>.</w:t>
      </w:r>
    </w:p>
    <w:p w14:paraId="717BEF71" w14:textId="77777777" w:rsidR="00746A7C" w:rsidRPr="00746A7C" w:rsidRDefault="00746A7C" w:rsidP="00746A7C">
      <w:pPr>
        <w:shd w:val="clear" w:color="auto" w:fill="FFFFFF"/>
        <w:spacing w:before="240" w:after="0" w:line="240" w:lineRule="atLeast"/>
        <w:ind w:left="480" w:right="48"/>
        <w:outlineLvl w:val="1"/>
        <w:rPr>
          <w:rFonts w:ascii="inherit" w:eastAsia="Times New Roman" w:hAnsi="inherit" w:cs="Times New Roman"/>
          <w:b/>
          <w:bCs/>
          <w:color w:val="000000"/>
          <w:sz w:val="25"/>
          <w:szCs w:val="25"/>
        </w:rPr>
      </w:pPr>
      <w:r w:rsidRPr="00746A7C">
        <w:rPr>
          <w:rFonts w:ascii="inherit" w:eastAsia="Times New Roman" w:hAnsi="inherit" w:cs="Times New Roman"/>
          <w:b/>
          <w:bCs/>
          <w:color w:val="000000"/>
          <w:sz w:val="25"/>
          <w:szCs w:val="25"/>
        </w:rPr>
        <w:t>History: </w:t>
      </w:r>
    </w:p>
    <w:p w14:paraId="3A9DC121" w14:textId="77777777" w:rsidR="00746A7C" w:rsidRPr="00746A7C" w:rsidRDefault="00746A7C" w:rsidP="00746A7C">
      <w:pPr>
        <w:shd w:val="clear" w:color="auto" w:fill="FFFFFF"/>
        <w:spacing w:before="48" w:after="120" w:line="240" w:lineRule="auto"/>
        <w:ind w:firstLine="480"/>
        <w:rPr>
          <w:rFonts w:ascii="Times New Roman" w:eastAsia="Times New Roman" w:hAnsi="Times New Roman" w:cs="Times New Roman"/>
          <w:i/>
          <w:iCs/>
          <w:color w:val="000000"/>
          <w:sz w:val="25"/>
          <w:szCs w:val="25"/>
        </w:rPr>
      </w:pPr>
      <w:hyperlink r:id="rId23" w:history="1">
        <w:r w:rsidRPr="00746A7C">
          <w:rPr>
            <w:rFonts w:ascii="Times New Roman" w:eastAsia="Times New Roman" w:hAnsi="Times New Roman" w:cs="Times New Roman"/>
            <w:i/>
            <w:iCs/>
            <w:color w:val="2B6DAD"/>
            <w:sz w:val="25"/>
            <w:szCs w:val="25"/>
            <w:u w:val="single"/>
          </w:rPr>
          <w:t>2007 c 119 s 1</w:t>
        </w:r>
      </w:hyperlink>
    </w:p>
    <w:p w14:paraId="4EE8FA21" w14:textId="5AD0A7CB" w:rsidR="00746A7C" w:rsidRDefault="00746A7C"/>
    <w:p w14:paraId="11C1EE7E" w14:textId="77777777" w:rsidR="00746A7C" w:rsidRDefault="00746A7C"/>
    <w:sectPr w:rsidR="00746A7C" w:rsidSect="00850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D07"/>
    <w:multiLevelType w:val="multilevel"/>
    <w:tmpl w:val="E042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67654"/>
    <w:multiLevelType w:val="multilevel"/>
    <w:tmpl w:val="A60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81D7C"/>
    <w:multiLevelType w:val="multilevel"/>
    <w:tmpl w:val="B89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0728F"/>
    <w:multiLevelType w:val="multilevel"/>
    <w:tmpl w:val="5392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26453"/>
    <w:multiLevelType w:val="multilevel"/>
    <w:tmpl w:val="1BE2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D6147"/>
    <w:multiLevelType w:val="multilevel"/>
    <w:tmpl w:val="6DF4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A6"/>
    <w:rsid w:val="00746A7C"/>
    <w:rsid w:val="008507A6"/>
    <w:rsid w:val="0097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6FCF"/>
  <w15:chartTrackingRefBased/>
  <w15:docId w15:val="{FF2B22F5-6081-4D82-A1AD-E94AA0A8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7616">
      <w:bodyDiv w:val="1"/>
      <w:marLeft w:val="0"/>
      <w:marRight w:val="0"/>
      <w:marTop w:val="0"/>
      <w:marBottom w:val="0"/>
      <w:divBdr>
        <w:top w:val="none" w:sz="0" w:space="0" w:color="auto"/>
        <w:left w:val="none" w:sz="0" w:space="0" w:color="auto"/>
        <w:bottom w:val="none" w:sz="0" w:space="0" w:color="auto"/>
        <w:right w:val="none" w:sz="0" w:space="0" w:color="auto"/>
      </w:divBdr>
      <w:divsChild>
        <w:div w:id="1265456328">
          <w:marLeft w:val="-225"/>
          <w:marRight w:val="-225"/>
          <w:marTop w:val="0"/>
          <w:marBottom w:val="0"/>
          <w:divBdr>
            <w:top w:val="none" w:sz="0" w:space="0" w:color="auto"/>
            <w:left w:val="none" w:sz="0" w:space="0" w:color="auto"/>
            <w:bottom w:val="none" w:sz="0" w:space="0" w:color="auto"/>
            <w:right w:val="none" w:sz="0" w:space="0" w:color="auto"/>
          </w:divBdr>
          <w:divsChild>
            <w:div w:id="1819347068">
              <w:marLeft w:val="0"/>
              <w:marRight w:val="0"/>
              <w:marTop w:val="0"/>
              <w:marBottom w:val="0"/>
              <w:divBdr>
                <w:top w:val="none" w:sz="0" w:space="0" w:color="auto"/>
                <w:left w:val="none" w:sz="0" w:space="0" w:color="auto"/>
                <w:bottom w:val="none" w:sz="0" w:space="0" w:color="auto"/>
                <w:right w:val="none" w:sz="0" w:space="0" w:color="auto"/>
              </w:divBdr>
            </w:div>
            <w:div w:id="1569194166">
              <w:marLeft w:val="0"/>
              <w:marRight w:val="0"/>
              <w:marTop w:val="0"/>
              <w:marBottom w:val="0"/>
              <w:divBdr>
                <w:top w:val="none" w:sz="0" w:space="0" w:color="auto"/>
                <w:left w:val="none" w:sz="0" w:space="0" w:color="auto"/>
                <w:bottom w:val="none" w:sz="0" w:space="0" w:color="auto"/>
                <w:right w:val="none" w:sz="0" w:space="0" w:color="auto"/>
              </w:divBdr>
              <w:divsChild>
                <w:div w:id="13062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98">
          <w:marLeft w:val="-225"/>
          <w:marRight w:val="-225"/>
          <w:marTop w:val="0"/>
          <w:marBottom w:val="0"/>
          <w:divBdr>
            <w:top w:val="none" w:sz="0" w:space="0" w:color="auto"/>
            <w:left w:val="none" w:sz="0" w:space="0" w:color="auto"/>
            <w:bottom w:val="none" w:sz="0" w:space="0" w:color="auto"/>
            <w:right w:val="none" w:sz="0" w:space="0" w:color="auto"/>
          </w:divBdr>
          <w:divsChild>
            <w:div w:id="564146884">
              <w:marLeft w:val="0"/>
              <w:marRight w:val="0"/>
              <w:marTop w:val="0"/>
              <w:marBottom w:val="480"/>
              <w:divBdr>
                <w:top w:val="none" w:sz="0" w:space="0" w:color="auto"/>
                <w:left w:val="none" w:sz="0" w:space="0" w:color="auto"/>
                <w:bottom w:val="none" w:sz="0" w:space="0" w:color="auto"/>
                <w:right w:val="none" w:sz="0" w:space="0" w:color="auto"/>
              </w:divBdr>
              <w:divsChild>
                <w:div w:id="694887714">
                  <w:marLeft w:val="0"/>
                  <w:marRight w:val="0"/>
                  <w:marTop w:val="0"/>
                  <w:marBottom w:val="0"/>
                  <w:divBdr>
                    <w:top w:val="none" w:sz="0" w:space="0" w:color="auto"/>
                    <w:left w:val="none" w:sz="0" w:space="0" w:color="auto"/>
                    <w:bottom w:val="none" w:sz="0" w:space="0" w:color="auto"/>
                    <w:right w:val="none" w:sz="0" w:space="0" w:color="auto"/>
                  </w:divBdr>
                  <w:divsChild>
                    <w:div w:id="691885660">
                      <w:marLeft w:val="0"/>
                      <w:marRight w:val="0"/>
                      <w:marTop w:val="0"/>
                      <w:marBottom w:val="0"/>
                      <w:divBdr>
                        <w:top w:val="none" w:sz="0" w:space="0" w:color="auto"/>
                        <w:left w:val="none" w:sz="0" w:space="0" w:color="auto"/>
                        <w:bottom w:val="none" w:sz="0" w:space="0" w:color="auto"/>
                        <w:right w:val="none" w:sz="0" w:space="0" w:color="auto"/>
                      </w:divBdr>
                    </w:div>
                    <w:div w:id="559900734">
                      <w:marLeft w:val="0"/>
                      <w:marRight w:val="0"/>
                      <w:marTop w:val="0"/>
                      <w:marBottom w:val="0"/>
                      <w:divBdr>
                        <w:top w:val="none" w:sz="0" w:space="0" w:color="auto"/>
                        <w:left w:val="none" w:sz="0" w:space="0" w:color="auto"/>
                        <w:bottom w:val="none" w:sz="0" w:space="0" w:color="auto"/>
                        <w:right w:val="none" w:sz="0" w:space="0" w:color="auto"/>
                      </w:divBdr>
                      <w:divsChild>
                        <w:div w:id="428700751">
                          <w:marLeft w:val="0"/>
                          <w:marRight w:val="0"/>
                          <w:marTop w:val="0"/>
                          <w:marBottom w:val="0"/>
                          <w:divBdr>
                            <w:top w:val="none" w:sz="0" w:space="0" w:color="auto"/>
                            <w:left w:val="none" w:sz="0" w:space="0" w:color="auto"/>
                            <w:bottom w:val="none" w:sz="0" w:space="0" w:color="auto"/>
                            <w:right w:val="none" w:sz="0" w:space="0" w:color="auto"/>
                          </w:divBdr>
                          <w:divsChild>
                            <w:div w:id="522062342">
                              <w:marLeft w:val="0"/>
                              <w:marRight w:val="0"/>
                              <w:marTop w:val="0"/>
                              <w:marBottom w:val="0"/>
                              <w:divBdr>
                                <w:top w:val="none" w:sz="0" w:space="0" w:color="auto"/>
                                <w:left w:val="none" w:sz="0" w:space="0" w:color="auto"/>
                                <w:bottom w:val="none" w:sz="0" w:space="0" w:color="auto"/>
                                <w:right w:val="none" w:sz="0" w:space="0" w:color="auto"/>
                              </w:divBdr>
                              <w:divsChild>
                                <w:div w:id="1862820521">
                                  <w:marLeft w:val="0"/>
                                  <w:marRight w:val="0"/>
                                  <w:marTop w:val="0"/>
                                  <w:marBottom w:val="0"/>
                                  <w:divBdr>
                                    <w:top w:val="none" w:sz="0" w:space="0" w:color="auto"/>
                                    <w:left w:val="none" w:sz="0" w:space="0" w:color="auto"/>
                                    <w:bottom w:val="none" w:sz="0" w:space="0" w:color="auto"/>
                                    <w:right w:val="none" w:sz="0" w:space="0" w:color="auto"/>
                                  </w:divBdr>
                                </w:div>
                                <w:div w:id="5931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9565">
              <w:marLeft w:val="0"/>
              <w:marRight w:val="0"/>
              <w:marTop w:val="0"/>
              <w:marBottom w:val="0"/>
              <w:divBdr>
                <w:top w:val="none" w:sz="0" w:space="0" w:color="auto"/>
                <w:left w:val="none" w:sz="0" w:space="0" w:color="auto"/>
                <w:bottom w:val="none" w:sz="0" w:space="0" w:color="auto"/>
                <w:right w:val="none" w:sz="0" w:space="0" w:color="auto"/>
              </w:divBdr>
              <w:divsChild>
                <w:div w:id="749155244">
                  <w:marLeft w:val="0"/>
                  <w:marRight w:val="0"/>
                  <w:marTop w:val="0"/>
                  <w:marBottom w:val="0"/>
                  <w:divBdr>
                    <w:top w:val="none" w:sz="0" w:space="0" w:color="auto"/>
                    <w:left w:val="none" w:sz="0" w:space="0" w:color="auto"/>
                    <w:bottom w:val="none" w:sz="0" w:space="0" w:color="auto"/>
                    <w:right w:val="none" w:sz="0" w:space="0" w:color="auto"/>
                  </w:divBdr>
                  <w:divsChild>
                    <w:div w:id="737360112">
                      <w:marLeft w:val="0"/>
                      <w:marRight w:val="0"/>
                      <w:marTop w:val="240"/>
                      <w:marBottom w:val="0"/>
                      <w:divBdr>
                        <w:top w:val="none" w:sz="0" w:space="0" w:color="auto"/>
                        <w:left w:val="none" w:sz="0" w:space="0" w:color="auto"/>
                        <w:bottom w:val="none" w:sz="0" w:space="0" w:color="auto"/>
                        <w:right w:val="none" w:sz="0" w:space="0" w:color="auto"/>
                      </w:divBdr>
                      <w:divsChild>
                        <w:div w:id="739644468">
                          <w:marLeft w:val="0"/>
                          <w:marRight w:val="0"/>
                          <w:marTop w:val="240"/>
                          <w:marBottom w:val="0"/>
                          <w:divBdr>
                            <w:top w:val="none" w:sz="0" w:space="0" w:color="auto"/>
                            <w:left w:val="none" w:sz="0" w:space="0" w:color="auto"/>
                            <w:bottom w:val="none" w:sz="0" w:space="0" w:color="auto"/>
                            <w:right w:val="none" w:sz="0" w:space="0" w:color="auto"/>
                          </w:divBdr>
                        </w:div>
                        <w:div w:id="321084689">
                          <w:marLeft w:val="0"/>
                          <w:marRight w:val="0"/>
                          <w:marTop w:val="240"/>
                          <w:marBottom w:val="0"/>
                          <w:divBdr>
                            <w:top w:val="none" w:sz="0" w:space="0" w:color="auto"/>
                            <w:left w:val="none" w:sz="0" w:space="0" w:color="auto"/>
                            <w:bottom w:val="none" w:sz="0" w:space="0" w:color="auto"/>
                            <w:right w:val="none" w:sz="0" w:space="0" w:color="auto"/>
                          </w:divBdr>
                        </w:div>
                        <w:div w:id="1931231289">
                          <w:marLeft w:val="0"/>
                          <w:marRight w:val="0"/>
                          <w:marTop w:val="240"/>
                          <w:marBottom w:val="0"/>
                          <w:divBdr>
                            <w:top w:val="none" w:sz="0" w:space="0" w:color="auto"/>
                            <w:left w:val="none" w:sz="0" w:space="0" w:color="auto"/>
                            <w:bottom w:val="none" w:sz="0" w:space="0" w:color="auto"/>
                            <w:right w:val="none" w:sz="0" w:space="0" w:color="auto"/>
                          </w:divBdr>
                        </w:div>
                        <w:div w:id="1690255412">
                          <w:marLeft w:val="0"/>
                          <w:marRight w:val="0"/>
                          <w:marTop w:val="240"/>
                          <w:marBottom w:val="0"/>
                          <w:divBdr>
                            <w:top w:val="none" w:sz="0" w:space="0" w:color="auto"/>
                            <w:left w:val="none" w:sz="0" w:space="0" w:color="auto"/>
                            <w:bottom w:val="none" w:sz="0" w:space="0" w:color="auto"/>
                            <w:right w:val="none" w:sz="0" w:space="0" w:color="auto"/>
                          </w:divBdr>
                        </w:div>
                      </w:divsChild>
                    </w:div>
                    <w:div w:id="1528058446">
                      <w:marLeft w:val="0"/>
                      <w:marRight w:val="0"/>
                      <w:marTop w:val="120"/>
                      <w:marBottom w:val="120"/>
                      <w:divBdr>
                        <w:top w:val="none" w:sz="0" w:space="0" w:color="auto"/>
                        <w:left w:val="none" w:sz="0" w:space="0" w:color="auto"/>
                        <w:bottom w:val="none" w:sz="0" w:space="0" w:color="auto"/>
                        <w:right w:val="none" w:sz="0" w:space="0" w:color="auto"/>
                      </w:divBdr>
                    </w:div>
                  </w:divsChild>
                </w:div>
                <w:div w:id="149448691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130323969">
      <w:bodyDiv w:val="1"/>
      <w:marLeft w:val="0"/>
      <w:marRight w:val="0"/>
      <w:marTop w:val="0"/>
      <w:marBottom w:val="0"/>
      <w:divBdr>
        <w:top w:val="none" w:sz="0" w:space="0" w:color="auto"/>
        <w:left w:val="none" w:sz="0" w:space="0" w:color="auto"/>
        <w:bottom w:val="none" w:sz="0" w:space="0" w:color="auto"/>
        <w:right w:val="none" w:sz="0" w:space="0" w:color="auto"/>
      </w:divBdr>
      <w:divsChild>
        <w:div w:id="708139934">
          <w:marLeft w:val="0"/>
          <w:marRight w:val="0"/>
          <w:marTop w:val="240"/>
          <w:marBottom w:val="0"/>
          <w:divBdr>
            <w:top w:val="none" w:sz="0" w:space="0" w:color="auto"/>
            <w:left w:val="none" w:sz="0" w:space="0" w:color="auto"/>
            <w:bottom w:val="none" w:sz="0" w:space="0" w:color="auto"/>
            <w:right w:val="none" w:sz="0" w:space="0" w:color="auto"/>
          </w:divBdr>
        </w:div>
        <w:div w:id="1800997607">
          <w:marLeft w:val="0"/>
          <w:marRight w:val="0"/>
          <w:marTop w:val="120"/>
          <w:marBottom w:val="120"/>
          <w:divBdr>
            <w:top w:val="none" w:sz="0" w:space="0" w:color="auto"/>
            <w:left w:val="none" w:sz="0" w:space="0" w:color="auto"/>
            <w:bottom w:val="none" w:sz="0" w:space="0" w:color="auto"/>
            <w:right w:val="none" w:sz="0" w:space="0" w:color="auto"/>
          </w:divBdr>
        </w:div>
      </w:divsChild>
    </w:div>
    <w:div w:id="1350833614">
      <w:bodyDiv w:val="1"/>
      <w:marLeft w:val="0"/>
      <w:marRight w:val="0"/>
      <w:marTop w:val="0"/>
      <w:marBottom w:val="0"/>
      <w:divBdr>
        <w:top w:val="none" w:sz="0" w:space="0" w:color="auto"/>
        <w:left w:val="none" w:sz="0" w:space="0" w:color="auto"/>
        <w:bottom w:val="none" w:sz="0" w:space="0" w:color="auto"/>
        <w:right w:val="none" w:sz="0" w:space="0" w:color="auto"/>
      </w:divBdr>
      <w:divsChild>
        <w:div w:id="1941180781">
          <w:marLeft w:val="0"/>
          <w:marRight w:val="0"/>
          <w:marTop w:val="240"/>
          <w:marBottom w:val="0"/>
          <w:divBdr>
            <w:top w:val="none" w:sz="0" w:space="0" w:color="auto"/>
            <w:left w:val="none" w:sz="0" w:space="0" w:color="auto"/>
            <w:bottom w:val="none" w:sz="0" w:space="0" w:color="auto"/>
            <w:right w:val="none" w:sz="0" w:space="0" w:color="auto"/>
          </w:divBdr>
        </w:div>
        <w:div w:id="564032175">
          <w:marLeft w:val="0"/>
          <w:marRight w:val="0"/>
          <w:marTop w:val="120"/>
          <w:marBottom w:val="120"/>
          <w:divBdr>
            <w:top w:val="none" w:sz="0" w:space="0" w:color="auto"/>
            <w:left w:val="none" w:sz="0" w:space="0" w:color="auto"/>
            <w:bottom w:val="none" w:sz="0" w:space="0" w:color="auto"/>
            <w:right w:val="none" w:sz="0" w:space="0" w:color="auto"/>
          </w:divBdr>
        </w:div>
      </w:divsChild>
    </w:div>
    <w:div w:id="1405026361">
      <w:bodyDiv w:val="1"/>
      <w:marLeft w:val="0"/>
      <w:marRight w:val="0"/>
      <w:marTop w:val="0"/>
      <w:marBottom w:val="0"/>
      <w:divBdr>
        <w:top w:val="none" w:sz="0" w:space="0" w:color="auto"/>
        <w:left w:val="none" w:sz="0" w:space="0" w:color="auto"/>
        <w:bottom w:val="none" w:sz="0" w:space="0" w:color="auto"/>
        <w:right w:val="none" w:sz="0" w:space="0" w:color="auto"/>
      </w:divBdr>
      <w:divsChild>
        <w:div w:id="1892496973">
          <w:marLeft w:val="0"/>
          <w:marRight w:val="0"/>
          <w:marTop w:val="240"/>
          <w:marBottom w:val="0"/>
          <w:divBdr>
            <w:top w:val="none" w:sz="0" w:space="0" w:color="auto"/>
            <w:left w:val="none" w:sz="0" w:space="0" w:color="auto"/>
            <w:bottom w:val="none" w:sz="0" w:space="0" w:color="auto"/>
            <w:right w:val="none" w:sz="0" w:space="0" w:color="auto"/>
          </w:divBdr>
          <w:divsChild>
            <w:div w:id="1957055675">
              <w:marLeft w:val="0"/>
              <w:marRight w:val="0"/>
              <w:marTop w:val="240"/>
              <w:marBottom w:val="0"/>
              <w:divBdr>
                <w:top w:val="none" w:sz="0" w:space="0" w:color="auto"/>
                <w:left w:val="none" w:sz="0" w:space="0" w:color="auto"/>
                <w:bottom w:val="none" w:sz="0" w:space="0" w:color="auto"/>
                <w:right w:val="none" w:sz="0" w:space="0" w:color="auto"/>
              </w:divBdr>
            </w:div>
            <w:div w:id="1000279617">
              <w:marLeft w:val="0"/>
              <w:marRight w:val="0"/>
              <w:marTop w:val="240"/>
              <w:marBottom w:val="0"/>
              <w:divBdr>
                <w:top w:val="none" w:sz="0" w:space="0" w:color="auto"/>
                <w:left w:val="none" w:sz="0" w:space="0" w:color="auto"/>
                <w:bottom w:val="none" w:sz="0" w:space="0" w:color="auto"/>
                <w:right w:val="none" w:sz="0" w:space="0" w:color="auto"/>
              </w:divBdr>
            </w:div>
          </w:divsChild>
        </w:div>
        <w:div w:id="125890069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44.291" TargetMode="External"/><Relationship Id="rId13" Type="http://schemas.openxmlformats.org/officeDocument/2006/relationships/hyperlink" Target="https://www.revisor.mn.gov/statutes/cite/181.961" TargetMode="External"/><Relationship Id="rId18" Type="http://schemas.openxmlformats.org/officeDocument/2006/relationships/hyperlink" Target="https://www.revisor.mn.gov/statutes/cite/181.961" TargetMode="External"/><Relationship Id="rId3" Type="http://schemas.openxmlformats.org/officeDocument/2006/relationships/settings" Target="settings.xml"/><Relationship Id="rId21" Type="http://schemas.openxmlformats.org/officeDocument/2006/relationships/hyperlink" Target="https://www.revisor.mn.gov/statutes/cite/181.960" TargetMode="External"/><Relationship Id="rId7" Type="http://schemas.openxmlformats.org/officeDocument/2006/relationships/hyperlink" Target="https://www.revisor.mn.gov/statutes/cite/181.960" TargetMode="External"/><Relationship Id="rId12" Type="http://schemas.openxmlformats.org/officeDocument/2006/relationships/hyperlink" Target="https://www.revisor.mn.gov/laws/?id=147&amp;year=2007&amp;type=0" TargetMode="External"/><Relationship Id="rId17" Type="http://schemas.openxmlformats.org/officeDocument/2006/relationships/hyperlink" Target="https://www.revisor.mn.gov/laws/?id=445&amp;year=1992&amp;type=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isor.mn.gov/laws/?id=349&amp;year=1989&amp;type=0" TargetMode="External"/><Relationship Id="rId20" Type="http://schemas.openxmlformats.org/officeDocument/2006/relationships/hyperlink" Target="https://www.revisor.mn.gov/statutes/cite/181.960" TargetMode="External"/><Relationship Id="rId1" Type="http://schemas.openxmlformats.org/officeDocument/2006/relationships/numbering" Target="numbering.xml"/><Relationship Id="rId6" Type="http://schemas.openxmlformats.org/officeDocument/2006/relationships/hyperlink" Target="https://www.revisor.mn.gov/statutes/cite/181.966" TargetMode="External"/><Relationship Id="rId11" Type="http://schemas.openxmlformats.org/officeDocument/2006/relationships/hyperlink" Target="https://www.revisor.mn.gov/laws/?id=595&amp;year=1994&amp;type=0" TargetMode="External"/><Relationship Id="rId24" Type="http://schemas.openxmlformats.org/officeDocument/2006/relationships/fontTable" Target="fontTable.xml"/><Relationship Id="rId5" Type="http://schemas.openxmlformats.org/officeDocument/2006/relationships/hyperlink" Target="https://www.revisor.mn.gov/statutes/cite/181.960" TargetMode="External"/><Relationship Id="rId15" Type="http://schemas.openxmlformats.org/officeDocument/2006/relationships/hyperlink" Target="https://www.revisor.mn.gov/statutes/cite/181.961" TargetMode="External"/><Relationship Id="rId23" Type="http://schemas.openxmlformats.org/officeDocument/2006/relationships/hyperlink" Target="https://www.revisor.mn.gov/laws/?id=119&amp;year=2007&amp;type=0" TargetMode="External"/><Relationship Id="rId10" Type="http://schemas.openxmlformats.org/officeDocument/2006/relationships/hyperlink" Target="https://www.revisor.mn.gov/laws/?id=349&amp;year=1989&amp;type=0" TargetMode="External"/><Relationship Id="rId19" Type="http://schemas.openxmlformats.org/officeDocument/2006/relationships/hyperlink" Target="https://www.revisor.mn.gov/laws/?id=349&amp;year=1989&amp;type=0" TargetMode="External"/><Relationship Id="rId4" Type="http://schemas.openxmlformats.org/officeDocument/2006/relationships/webSettings" Target="webSettings.xml"/><Relationship Id="rId9" Type="http://schemas.openxmlformats.org/officeDocument/2006/relationships/hyperlink" Target="https://www.revisor.mn.gov/statutes/cite/144.298" TargetMode="External"/><Relationship Id="rId14" Type="http://schemas.openxmlformats.org/officeDocument/2006/relationships/hyperlink" Target="https://www.revisor.mn.gov/statutes/cite/181.962" TargetMode="External"/><Relationship Id="rId22" Type="http://schemas.openxmlformats.org/officeDocument/2006/relationships/hyperlink" Target="https://www.revisor.mn.gov/statutes/cite/18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Fodness</dc:creator>
  <cp:keywords/>
  <dc:description/>
  <cp:lastModifiedBy>Kathy Fodness</cp:lastModifiedBy>
  <cp:revision>3</cp:revision>
  <dcterms:created xsi:type="dcterms:W3CDTF">2019-12-08T18:25:00Z</dcterms:created>
  <dcterms:modified xsi:type="dcterms:W3CDTF">2020-05-28T12:55:00Z</dcterms:modified>
</cp:coreProperties>
</file>