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79" w:rsidRDefault="002D6C79" w:rsidP="002D6C79">
      <w:pPr>
        <w:jc w:val="both"/>
        <w:rPr>
          <w:rFonts w:ascii="Georgia" w:hAnsi="Georgia" w:cs="Arial"/>
          <w:w w:val="105"/>
        </w:rPr>
      </w:pPr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Data Practices Records Policy</w:t>
      </w:r>
      <w:r>
        <w:rPr>
          <w:rFonts w:ascii="Georgia" w:hAnsi="Georgia" w:cs="Arial"/>
          <w:w w:val="105"/>
        </w:rPr>
        <w:t xml:space="preserve"> </w:t>
      </w:r>
      <w:r>
        <w:rPr>
          <w:rFonts w:ascii="Georgia" w:hAnsi="Georgia" w:cs="Arial"/>
          <w:w w:val="105"/>
        </w:rPr>
        <w:tab/>
      </w:r>
    </w:p>
    <w:p w:rsidR="002D6C79" w:rsidRDefault="002D6C79" w:rsidP="002D6C79">
      <w:pPr>
        <w:jc w:val="both"/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>Board of Directors</w:t>
      </w:r>
      <w:r>
        <w:rPr>
          <w:rFonts w:ascii="Georgia" w:hAnsi="Georgia" w:cs="Arial"/>
          <w:b/>
          <w:spacing w:val="-8"/>
          <w:w w:val="105"/>
        </w:rPr>
        <w:t xml:space="preserve"> Revision Dates:</w:t>
      </w:r>
      <w:r>
        <w:rPr>
          <w:rFonts w:ascii="Georgia" w:hAnsi="Georgia" w:cs="Arial"/>
          <w:spacing w:val="-8"/>
          <w:w w:val="105"/>
        </w:rPr>
        <w:t xml:space="preserve"> </w:t>
      </w:r>
      <w:r>
        <w:rPr>
          <w:rFonts w:ascii="Georgia" w:hAnsi="Georgia" w:cs="Arial"/>
          <w:w w:val="105"/>
        </w:rPr>
        <w:t>6/18/2010, 2/15/2019</w:t>
      </w:r>
    </w:p>
    <w:p w:rsidR="002D6C79" w:rsidRDefault="002D6C79" w:rsidP="002D6C79">
      <w:pPr>
        <w:jc w:val="both"/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>Gui</w:t>
      </w:r>
      <w:r>
        <w:rPr>
          <w:rFonts w:ascii="Georgia" w:hAnsi="Georgia" w:cs="Arial"/>
        </w:rPr>
        <w:t>delines for releasing data.</w:t>
      </w:r>
    </w:p>
    <w:p w:rsidR="002D6C79" w:rsidRDefault="002D6C79" w:rsidP="002D6C79">
      <w:pPr>
        <w:jc w:val="both"/>
        <w:rPr>
          <w:rFonts w:ascii="Georgia" w:hAnsi="Georgia" w:cs="Times New Roman"/>
          <w:spacing w:val="-4"/>
          <w:w w:val="105"/>
        </w:rPr>
      </w:pPr>
      <w:r>
        <w:rPr>
          <w:rFonts w:ascii="Georgia" w:hAnsi="Georgia"/>
          <w:b/>
          <w:bCs/>
          <w:spacing w:val="-6"/>
          <w:w w:val="105"/>
        </w:rPr>
        <w:t xml:space="preserve">Related Information: </w:t>
      </w:r>
      <w:r>
        <w:rPr>
          <w:rFonts w:ascii="Georgia" w:hAnsi="Georgia"/>
          <w:spacing w:val="-4"/>
          <w:w w:val="105"/>
        </w:rPr>
        <w:t>MAPE Bylaws, Article XIII, Judicial Procedure, Section 2 - #9.</w:t>
      </w:r>
    </w:p>
    <w:p w:rsidR="002D6C79" w:rsidRDefault="002D6C79" w:rsidP="002D6C79">
      <w:pPr>
        <w:jc w:val="both"/>
        <w:rPr>
          <w:rFonts w:ascii="Georgia" w:hAnsi="Georgia"/>
          <w:b/>
          <w:bCs/>
          <w:spacing w:val="-6"/>
          <w:w w:val="105"/>
        </w:rPr>
      </w:pPr>
    </w:p>
    <w:p w:rsidR="002D6C79" w:rsidRDefault="002D6C79" w:rsidP="002D6C79">
      <w:pPr>
        <w:jc w:val="both"/>
        <w:rPr>
          <w:rFonts w:ascii="Georgia" w:hAnsi="Georgia"/>
          <w:spacing w:val="-4"/>
          <w:w w:val="105"/>
        </w:rPr>
      </w:pPr>
      <w:r>
        <w:rPr>
          <w:rFonts w:ascii="Georgia" w:hAnsi="Georgia"/>
          <w:b/>
          <w:bCs/>
          <w:spacing w:val="-6"/>
          <w:w w:val="105"/>
        </w:rPr>
        <w:t>Policy:</w:t>
      </w:r>
    </w:p>
    <w:p w:rsidR="002D6C79" w:rsidRDefault="002D6C79" w:rsidP="002F11DF">
      <w:pPr>
        <w:rPr>
          <w:rFonts w:ascii="Georgia" w:hAnsi="Georgia"/>
          <w:spacing w:val="-4"/>
          <w:w w:val="105"/>
        </w:rPr>
      </w:pPr>
      <w:r>
        <w:rPr>
          <w:rFonts w:ascii="Georgia" w:hAnsi="Georgia" w:cs="Arial"/>
          <w:spacing w:val="1"/>
        </w:rPr>
        <w:t xml:space="preserve">It is the policy of MAPE that all records are open only to MAPE dues-paying members upon </w:t>
      </w:r>
      <w:r>
        <w:rPr>
          <w:rFonts w:ascii="Georgia" w:hAnsi="Georgia" w:cs="Arial"/>
          <w:spacing w:val="-1"/>
        </w:rPr>
        <w:t xml:space="preserve">written request to the appropriate Statewide Officer. The request must state specifically what </w:t>
      </w:r>
      <w:r>
        <w:rPr>
          <w:rFonts w:ascii="Georgia" w:hAnsi="Georgia" w:cs="Arial"/>
        </w:rPr>
        <w:t xml:space="preserve">information is requested. Photocopies, not to exceed 20 pages for any request of information, </w:t>
      </w:r>
      <w:r>
        <w:rPr>
          <w:rFonts w:ascii="Georgia" w:hAnsi="Georgia" w:cs="Arial"/>
          <w:spacing w:val="5"/>
        </w:rPr>
        <w:t xml:space="preserve">shall be provided. No original records of MAPE will leave the MAPE office, except in the </w:t>
      </w:r>
      <w:r>
        <w:rPr>
          <w:rFonts w:ascii="Georgia" w:hAnsi="Georgia" w:cs="Arial"/>
          <w:spacing w:val="3"/>
        </w:rPr>
        <w:t xml:space="preserve">possession of appropriate Statewide Officers. After 20 copies, $.25/copy will be charged. </w:t>
      </w:r>
      <w:r>
        <w:rPr>
          <w:rFonts w:ascii="Georgia" w:hAnsi="Georgia" w:cs="Arial"/>
        </w:rPr>
        <w:t xml:space="preserve">(Requests for membership lists are necessarily excluded from this 20-page limit.) If necessary, </w:t>
      </w:r>
      <w:r>
        <w:rPr>
          <w:rFonts w:ascii="Georgia" w:hAnsi="Georgia" w:cs="Arial"/>
          <w:spacing w:val="-5"/>
          <w:w w:val="105"/>
        </w:rPr>
        <w:t>you may be asked to sign the “Agreement to Safe Guard MAPE Provided Data.”</w:t>
      </w:r>
    </w:p>
    <w:p w:rsidR="002D6C79" w:rsidRDefault="002D6C79" w:rsidP="002D6C79">
      <w:pPr>
        <w:spacing w:before="180"/>
        <w:rPr>
          <w:rFonts w:ascii="Georgia" w:hAnsi="Georgia" w:cs="Arial"/>
        </w:rPr>
      </w:pPr>
      <w:r>
        <w:rPr>
          <w:rFonts w:ascii="Georgia" w:hAnsi="Georgia" w:cs="Arial"/>
        </w:rPr>
        <w:t>The following information will not be made available:</w:t>
      </w:r>
    </w:p>
    <w:p w:rsidR="002D6C79" w:rsidRDefault="002D6C79" w:rsidP="002D6C79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Social Security numbers.</w:t>
      </w:r>
    </w:p>
    <w:p w:rsidR="002D6C79" w:rsidRDefault="002D6C79" w:rsidP="002D6C79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  <w:spacing w:val="1"/>
        </w:rPr>
        <w:t xml:space="preserve">Amount of state or federal withholding or number of exemptions claimed of anyone </w:t>
      </w:r>
      <w:r>
        <w:rPr>
          <w:rFonts w:ascii="Georgia" w:hAnsi="Georgia" w:cs="Arial"/>
        </w:rPr>
        <w:t>receiving payment or reimbursement from MAPE (but, you may find out the rate of pay and the hours worked of anyone receiving compensation from MAPE).</w:t>
      </w:r>
    </w:p>
    <w:p w:rsidR="002D6C79" w:rsidRDefault="002D6C79" w:rsidP="002D6C79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Personal/home phone numbers.</w:t>
      </w:r>
    </w:p>
    <w:p w:rsidR="002D6C79" w:rsidRDefault="002D6C79" w:rsidP="002D6C79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Home and personal e-mail addresses.</w:t>
      </w:r>
    </w:p>
    <w:p w:rsidR="002D6C79" w:rsidRDefault="002D6C79" w:rsidP="002D6C79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Any other information of a personal nature.</w:t>
      </w:r>
    </w:p>
    <w:p w:rsidR="002D6C79" w:rsidRDefault="002D6C79" w:rsidP="002F11DF">
      <w:pPr>
        <w:rPr>
          <w:rFonts w:ascii="Georgia" w:eastAsia="Calibri" w:hAnsi="Georgia" w:cs="Arial"/>
        </w:rPr>
      </w:pPr>
      <w:r>
        <w:rPr>
          <w:rFonts w:ascii="Georgia" w:hAnsi="Georgia" w:cs="Arial"/>
          <w:spacing w:val="2"/>
        </w:rPr>
        <w:br/>
        <w:t xml:space="preserve">Membership lists will not include Social Security numbers, home addresses or home </w:t>
      </w:r>
      <w:r>
        <w:rPr>
          <w:rFonts w:ascii="Georgia" w:hAnsi="Georgia" w:cs="Arial"/>
          <w:spacing w:val="5"/>
        </w:rPr>
        <w:t xml:space="preserve">phone numbers, and it is understood that regional and local officers must use the </w:t>
      </w:r>
      <w:r>
        <w:rPr>
          <w:rFonts w:ascii="Georgia" w:eastAsia="Calibri" w:hAnsi="Georgia" w:cs="Arial"/>
        </w:rPr>
        <w:t>utmost discretion in the use and distribution of membership lists. (See MAPE Bylaws,</w:t>
      </w:r>
      <w:r>
        <w:rPr>
          <w:rFonts w:ascii="Georgia" w:eastAsia="Calibri" w:hAnsi="Georgia" w:cs="Arial"/>
        </w:rPr>
        <w:t xml:space="preserve"> </w:t>
      </w:r>
      <w:r>
        <w:rPr>
          <w:rFonts w:ascii="Georgia" w:eastAsia="Calibri" w:hAnsi="Georgia" w:cs="Arial"/>
        </w:rPr>
        <w:t>Article XIII, Judicial Procedure, Section 2 - #9.)</w:t>
      </w:r>
    </w:p>
    <w:p w:rsidR="002D6C79" w:rsidRDefault="002D6C79" w:rsidP="002F11DF">
      <w:pPr>
        <w:autoSpaceDE w:val="0"/>
        <w:autoSpaceDN w:val="0"/>
        <w:adjustRightInd w:val="0"/>
        <w:rPr>
          <w:rFonts w:ascii="Georgia" w:eastAsia="Calibri" w:hAnsi="Georgia" w:cs="Arial"/>
        </w:rPr>
      </w:pPr>
      <w:r>
        <w:rPr>
          <w:rFonts w:ascii="Georgia" w:eastAsia="Calibri" w:hAnsi="Georgia" w:cs="Arial"/>
        </w:rPr>
        <w:t>All requests will be processed and given to the requestor within ten (10) working days, or the</w:t>
      </w:r>
      <w:r>
        <w:rPr>
          <w:rFonts w:ascii="Georgia" w:eastAsia="Calibri" w:hAnsi="Georgia" w:cs="Arial"/>
        </w:rPr>
        <w:t xml:space="preserve"> </w:t>
      </w:r>
      <w:r>
        <w:rPr>
          <w:rFonts w:ascii="Georgia" w:eastAsia="Calibri" w:hAnsi="Georgia" w:cs="Arial"/>
        </w:rPr>
        <w:t>individual will be given a written statement describing why the information was denied or</w:t>
      </w:r>
      <w:r>
        <w:rPr>
          <w:rFonts w:ascii="Georgia" w:eastAsia="Calibri" w:hAnsi="Georgia" w:cs="Arial"/>
        </w:rPr>
        <w:t xml:space="preserve"> </w:t>
      </w:r>
      <w:r>
        <w:rPr>
          <w:rFonts w:ascii="Georgia" w:eastAsia="Calibri" w:hAnsi="Georgia" w:cs="Arial"/>
        </w:rPr>
        <w:t>delayed. Excluding membership lists, the subject of the request must also be notified at the</w:t>
      </w:r>
      <w:r>
        <w:rPr>
          <w:rFonts w:ascii="Georgia" w:eastAsia="Calibri" w:hAnsi="Georgia" w:cs="Arial"/>
        </w:rPr>
        <w:t xml:space="preserve"> </w:t>
      </w:r>
      <w:r>
        <w:rPr>
          <w:rFonts w:ascii="Georgia" w:eastAsia="Calibri" w:hAnsi="Georgia" w:cs="Arial"/>
        </w:rPr>
        <w:t>time of the request and must be given a copy of the response.</w:t>
      </w:r>
    </w:p>
    <w:p w:rsidR="002D6C79" w:rsidRDefault="002D6C79" w:rsidP="002D6C79">
      <w:pPr>
        <w:autoSpaceDE w:val="0"/>
        <w:autoSpaceDN w:val="0"/>
        <w:adjustRightInd w:val="0"/>
        <w:rPr>
          <w:rFonts w:ascii="Georgia" w:eastAsia="Times New Roman" w:hAnsi="Georgia" w:cs="Arial"/>
          <w:spacing w:val="5"/>
        </w:rPr>
      </w:pPr>
      <w:r>
        <w:rPr>
          <w:rFonts w:ascii="Georgia" w:eastAsia="Calibri" w:hAnsi="Georgia" w:cs="Arial"/>
        </w:rPr>
        <w:t>F</w:t>
      </w:r>
      <w:bookmarkStart w:id="0" w:name="_GoBack"/>
      <w:bookmarkEnd w:id="0"/>
      <w:r>
        <w:rPr>
          <w:rFonts w:ascii="Georgia" w:eastAsia="Calibri" w:hAnsi="Georgia" w:cs="Arial"/>
        </w:rPr>
        <w:t>urther, it is the policy of MAPE that membership mailing label runs shall not normally leave</w:t>
      </w:r>
      <w:r>
        <w:rPr>
          <w:rFonts w:ascii="Georgia" w:eastAsia="Calibri" w:hAnsi="Georgia" w:cs="Arial"/>
        </w:rPr>
        <w:t xml:space="preserve"> </w:t>
      </w:r>
      <w:r>
        <w:rPr>
          <w:rFonts w:ascii="Georgia" w:eastAsia="Calibri" w:hAnsi="Georgia" w:cs="Arial"/>
        </w:rPr>
        <w:t>the MAPE office. Exceptions to this policy must be warranted and receive prior authorization from the Vice President or, in their absence, the President.</w:t>
      </w:r>
    </w:p>
    <w:p w:rsidR="00D027BA" w:rsidRDefault="00D027BA"/>
    <w:sectPr w:rsidR="00D0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B5610"/>
    <w:multiLevelType w:val="hybridMultilevel"/>
    <w:tmpl w:val="3F8A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9"/>
    <w:rsid w:val="001024F7"/>
    <w:rsid w:val="002B29FA"/>
    <w:rsid w:val="002D6C79"/>
    <w:rsid w:val="002F11DF"/>
    <w:rsid w:val="00D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04FA"/>
  <w15:chartTrackingRefBased/>
  <w15:docId w15:val="{D37660DF-70C4-4D3D-96F3-47BEEE46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7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1836</Characters>
  <Application>Microsoft Office Word</Application>
  <DocSecurity>0</DocSecurity>
  <Lines>15</Lines>
  <Paragraphs>4</Paragraphs>
  <ScaleCrop>false</ScaleCrop>
  <Company>State of Minnesota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Souther, Larry (MDH)</cp:lastModifiedBy>
  <cp:revision>2</cp:revision>
  <dcterms:created xsi:type="dcterms:W3CDTF">2019-05-09T18:22:00Z</dcterms:created>
  <dcterms:modified xsi:type="dcterms:W3CDTF">2019-05-09T18:29:00Z</dcterms:modified>
</cp:coreProperties>
</file>