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6E6D" w14:textId="2B64DFBF" w:rsidR="004E2EFD" w:rsidRPr="004E2EFD" w:rsidRDefault="00E2288B" w:rsidP="004E2EFD">
      <w:pPr>
        <w:pStyle w:val="Heading2"/>
      </w:pPr>
      <w:r>
        <w:t>20</w:t>
      </w:r>
      <w:r w:rsidR="0033661F">
        <w:t>20</w:t>
      </w:r>
      <w:r w:rsidR="00604CAD">
        <w:t xml:space="preserve"> MAPE</w:t>
      </w:r>
      <w:r>
        <w:t xml:space="preserve"> </w:t>
      </w:r>
      <w:r w:rsidR="00604CAD">
        <w:t>DELEGATE ASSEMBLY</w:t>
      </w:r>
      <w:r w:rsidR="006A1A34">
        <w:t xml:space="preserve"> </w:t>
      </w:r>
      <w:r w:rsidR="00B2498A" w:rsidRPr="00AC337E">
        <w:t>RESOLUTION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055A18F4" w:rsidR="009B56C9" w:rsidRPr="000E3878" w:rsidRDefault="0033661F" w:rsidP="007C3EB6">
            <w:pPr>
              <w:pStyle w:val="Header"/>
              <w:jc w:val="center"/>
            </w:pPr>
            <w:r>
              <w:rPr>
                <w:sz w:val="28"/>
              </w:rPr>
              <w:t>Create Opportunities for Chief Stewards to Focus on Enforcement</w:t>
            </w:r>
          </w:p>
        </w:tc>
      </w:tr>
    </w:tbl>
    <w:p w14:paraId="43B97BC0" w14:textId="77777777" w:rsidR="00B2498A" w:rsidRPr="00047191" w:rsidRDefault="00B2498A" w:rsidP="000E3878"/>
    <w:p w14:paraId="7CBD3051" w14:textId="0417F715" w:rsidR="2D4B7534" w:rsidRDefault="2D4B7534" w:rsidP="0033661F">
      <w:pPr>
        <w:pStyle w:val="ListParagraph"/>
        <w:numPr>
          <w:ilvl w:val="0"/>
          <w:numId w:val="2"/>
        </w:numPr>
      </w:pPr>
      <w:r>
        <w:t xml:space="preserve">Whereas </w:t>
      </w:r>
      <w:r w:rsidR="00597C64">
        <w:t>enforcement of our contract is essential.</w:t>
      </w:r>
    </w:p>
    <w:p w14:paraId="2D0495BA" w14:textId="200F90B7" w:rsidR="00172CF0" w:rsidRDefault="00172CF0" w:rsidP="0033661F">
      <w:pPr>
        <w:pStyle w:val="ListParagraph"/>
        <w:numPr>
          <w:ilvl w:val="0"/>
          <w:numId w:val="2"/>
        </w:numPr>
      </w:pPr>
      <w:r>
        <w:t>Whereas we must build our capacity for enforcement.</w:t>
      </w:r>
    </w:p>
    <w:p w14:paraId="66D8A3C4" w14:textId="06CCFCD8" w:rsidR="00172CF0" w:rsidRDefault="00172CF0" w:rsidP="0033661F">
      <w:pPr>
        <w:pStyle w:val="ListParagraph"/>
        <w:numPr>
          <w:ilvl w:val="0"/>
          <w:numId w:val="2"/>
        </w:numPr>
      </w:pPr>
      <w:r>
        <w:t>Whereas we must expand our pipeline of new leaders.</w:t>
      </w:r>
    </w:p>
    <w:p w14:paraId="4C1CB351" w14:textId="4F303635" w:rsidR="00597C64" w:rsidRDefault="00597C64" w:rsidP="0033661F">
      <w:pPr>
        <w:pStyle w:val="ListParagraph"/>
        <w:numPr>
          <w:ilvl w:val="0"/>
          <w:numId w:val="2"/>
        </w:numPr>
      </w:pPr>
      <w:r>
        <w:t>Whereas multiple Chief Stewards have pleaded for more resources in enforcing our contract</w:t>
      </w:r>
    </w:p>
    <w:p w14:paraId="3C84D6C6" w14:textId="1B3A447D" w:rsidR="00597C64" w:rsidRDefault="00597C64" w:rsidP="0033661F">
      <w:pPr>
        <w:pStyle w:val="ListParagraph"/>
        <w:numPr>
          <w:ilvl w:val="0"/>
          <w:numId w:val="2"/>
        </w:numPr>
      </w:pPr>
      <w:r>
        <w:t>Whereas multiple Chief Stewards have resigned because of resource shortages</w:t>
      </w:r>
    </w:p>
    <w:p w14:paraId="4A46DA87" w14:textId="545CCA7D" w:rsidR="00597C64" w:rsidRDefault="00597C64" w:rsidP="0033661F">
      <w:pPr>
        <w:pStyle w:val="ListParagraph"/>
        <w:numPr>
          <w:ilvl w:val="0"/>
          <w:numId w:val="2"/>
        </w:numPr>
      </w:pPr>
      <w:r>
        <w:t>Whereas many Chief Stewards serve in multiple roles</w:t>
      </w:r>
    </w:p>
    <w:p w14:paraId="36ED9AEA" w14:textId="1359522A" w:rsidR="00597C64" w:rsidRDefault="00597C64" w:rsidP="0033661F">
      <w:pPr>
        <w:pStyle w:val="ListParagraph"/>
        <w:numPr>
          <w:ilvl w:val="0"/>
          <w:numId w:val="2"/>
        </w:numPr>
      </w:pPr>
      <w:r>
        <w:t>Whereas serving in multiple roles reduces opportunities to build capacity</w:t>
      </w:r>
    </w:p>
    <w:p w14:paraId="1B4DD10B" w14:textId="2DF6F319" w:rsidR="00597C64" w:rsidRDefault="00597C64" w:rsidP="0033661F">
      <w:pPr>
        <w:pStyle w:val="ListParagraph"/>
        <w:numPr>
          <w:ilvl w:val="0"/>
          <w:numId w:val="2"/>
        </w:numPr>
      </w:pPr>
      <w:r>
        <w:t>Whereas serving in multiple roles reduces opportunities for other members to step up and serve.</w:t>
      </w:r>
    </w:p>
    <w:p w14:paraId="593A55B5" w14:textId="44129F04" w:rsidR="00597C64" w:rsidRDefault="00597C64" w:rsidP="0033661F">
      <w:pPr>
        <w:pStyle w:val="ListParagraph"/>
        <w:numPr>
          <w:ilvl w:val="0"/>
          <w:numId w:val="2"/>
        </w:numPr>
      </w:pPr>
      <w:r>
        <w:t>Whereas members serving in multiple roles</w:t>
      </w:r>
      <w:r w:rsidR="00172CF0">
        <w:t xml:space="preserve"> tends to reduce engagement over time</w:t>
      </w:r>
    </w:p>
    <w:p w14:paraId="16BFA137" w14:textId="222C2F3B" w:rsidR="0033661F" w:rsidRDefault="00172CF0" w:rsidP="00E73289">
      <w:pPr>
        <w:pStyle w:val="ListParagraph"/>
        <w:numPr>
          <w:ilvl w:val="0"/>
          <w:numId w:val="2"/>
        </w:numPr>
      </w:pPr>
      <w:r>
        <w:t>Whereas members serving in multiple roles creates a higher likelihood of said member to “burn-out”</w:t>
      </w:r>
    </w:p>
    <w:p w14:paraId="141CB97C" w14:textId="77777777" w:rsidR="00172CF0" w:rsidRDefault="00172CF0" w:rsidP="00172CF0">
      <w:pPr>
        <w:pStyle w:val="ListParagraph"/>
      </w:pPr>
    </w:p>
    <w:p w14:paraId="110F2616" w14:textId="29946619" w:rsidR="00B2498A" w:rsidRDefault="008D356C" w:rsidP="00172CF0">
      <w:pPr>
        <w:pStyle w:val="ListParagraph"/>
        <w:numPr>
          <w:ilvl w:val="0"/>
          <w:numId w:val="2"/>
        </w:numPr>
        <w:spacing w:after="0"/>
      </w:pPr>
      <w:r>
        <w:t xml:space="preserve">Resolved, </w:t>
      </w:r>
      <w:r w:rsidR="00172CF0">
        <w:t>Chief Stewards shall not hold other offices while serving as Chief Steward.</w:t>
      </w:r>
    </w:p>
    <w:p w14:paraId="2D3D73E8" w14:textId="14064869" w:rsidR="00172CF0" w:rsidRDefault="00172CF0" w:rsidP="00172CF0">
      <w:pPr>
        <w:pStyle w:val="ListParagraph"/>
        <w:numPr>
          <w:ilvl w:val="0"/>
          <w:numId w:val="2"/>
        </w:numPr>
        <w:spacing w:after="0"/>
      </w:pPr>
      <w:r>
        <w:t>Resolved, Chief Stewards shall not also be Regional Directors</w:t>
      </w:r>
    </w:p>
    <w:p w14:paraId="49505F84" w14:textId="2C95B98D" w:rsidR="00172CF0" w:rsidRDefault="00172CF0" w:rsidP="00172CF0">
      <w:pPr>
        <w:pStyle w:val="ListParagraph"/>
        <w:numPr>
          <w:ilvl w:val="0"/>
          <w:numId w:val="2"/>
        </w:numPr>
        <w:spacing w:after="0"/>
      </w:pPr>
      <w:r>
        <w:t>Resolved, Chief Stewards shall not be elected to the negotiations committee.</w:t>
      </w:r>
    </w:p>
    <w:p w14:paraId="06FC159E" w14:textId="2278EC19" w:rsidR="00172CF0" w:rsidRDefault="00172CF0" w:rsidP="00172CF0">
      <w:pPr>
        <w:pStyle w:val="ListParagraph"/>
        <w:numPr>
          <w:ilvl w:val="0"/>
          <w:numId w:val="2"/>
        </w:numPr>
        <w:spacing w:after="0"/>
      </w:pPr>
      <w:r>
        <w:t>Resolved, Chief Stewards shall not also be Statewide Meet and Confer Chairs.</w:t>
      </w:r>
    </w:p>
    <w:p w14:paraId="1EB2DF1E" w14:textId="5575C85A" w:rsidR="00172CF0" w:rsidRDefault="00172CF0" w:rsidP="00172CF0">
      <w:pPr>
        <w:pStyle w:val="ListParagraph"/>
        <w:numPr>
          <w:ilvl w:val="0"/>
          <w:numId w:val="2"/>
        </w:numPr>
        <w:spacing w:after="0"/>
      </w:pPr>
      <w:r>
        <w:t>Resolved, Chief Stewards shall not also be Statewide Council members</w:t>
      </w:r>
    </w:p>
    <w:p w14:paraId="39F25885" w14:textId="60B1DD05" w:rsidR="00172CF0" w:rsidRDefault="00172CF0" w:rsidP="00172CF0">
      <w:pPr>
        <w:pStyle w:val="ListParagraph"/>
        <w:numPr>
          <w:ilvl w:val="0"/>
          <w:numId w:val="2"/>
        </w:numPr>
        <w:spacing w:after="0"/>
      </w:pPr>
      <w:r>
        <w:t xml:space="preserve">Resolved, Chief Stewards shall not also be local officers. </w:t>
      </w:r>
    </w:p>
    <w:p w14:paraId="04817CC8" w14:textId="77777777" w:rsidR="0033661F" w:rsidRPr="000E3878" w:rsidRDefault="0033661F" w:rsidP="0033661F"/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33E3B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Date</w:t>
            </w:r>
          </w:p>
        </w:tc>
      </w:tr>
      <w:tr w:rsidR="00F868FA" w:rsidRPr="00033E3B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036D2B69" w:rsidR="008811EB" w:rsidRPr="00033E3B" w:rsidRDefault="00307ADF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Political Council</w:t>
            </w:r>
          </w:p>
        </w:tc>
        <w:tc>
          <w:tcPr>
            <w:tcW w:w="2160" w:type="dxa"/>
          </w:tcPr>
          <w:p w14:paraId="1626ECF7" w14:textId="3AAE4908" w:rsidR="00F868FA" w:rsidRPr="00033E3B" w:rsidRDefault="00307ADF" w:rsidP="000E3878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 June 2020</w:t>
            </w:r>
          </w:p>
        </w:tc>
      </w:tr>
      <w:tr w:rsidR="008811EB" w:rsidRPr="00033E3B" w14:paraId="120664FC" w14:textId="77777777" w:rsidTr="00F868FA">
        <w:trPr>
          <w:jc w:val="center"/>
        </w:trPr>
        <w:tc>
          <w:tcPr>
            <w:tcW w:w="6936" w:type="dxa"/>
          </w:tcPr>
          <w:p w14:paraId="58AFE3D9" w14:textId="10213DC6" w:rsidR="008811EB" w:rsidRDefault="00307ADF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Organizing Council</w:t>
            </w:r>
          </w:p>
        </w:tc>
        <w:tc>
          <w:tcPr>
            <w:tcW w:w="2160" w:type="dxa"/>
          </w:tcPr>
          <w:p w14:paraId="6EC4E15B" w14:textId="7F94012D" w:rsidR="008811EB" w:rsidRDefault="00307ADF" w:rsidP="000E3878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 June 2020</w:t>
            </w:r>
          </w:p>
        </w:tc>
      </w:tr>
      <w:tr w:rsidR="008811EB" w:rsidRPr="00033E3B" w14:paraId="4997BD4B" w14:textId="77777777" w:rsidTr="00F868FA">
        <w:trPr>
          <w:jc w:val="center"/>
        </w:trPr>
        <w:tc>
          <w:tcPr>
            <w:tcW w:w="6936" w:type="dxa"/>
          </w:tcPr>
          <w:p w14:paraId="605E2BD0" w14:textId="2F05CB01" w:rsidR="008811EB" w:rsidRDefault="008811EB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7C3B231" w14:textId="064ED0BF" w:rsidR="008811EB" w:rsidRDefault="008811EB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15E51E37" w14:textId="77777777" w:rsidR="00B2498A" w:rsidRPr="00AC337E" w:rsidRDefault="00B2498A" w:rsidP="000E3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>
        <w:trPr>
          <w:jc w:val="center"/>
        </w:trPr>
        <w:tc>
          <w:tcPr>
            <w:tcW w:w="3222" w:type="dxa"/>
          </w:tcPr>
          <w:p w14:paraId="787D0CA0" w14:textId="586DAB29" w:rsidR="00B2498A" w:rsidRPr="00033E3B" w:rsidRDefault="00307ADF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John Ferrara</w:t>
            </w:r>
          </w:p>
        </w:tc>
        <w:tc>
          <w:tcPr>
            <w:tcW w:w="4266" w:type="dxa"/>
          </w:tcPr>
          <w:p w14:paraId="705A4BC3" w14:textId="4ADAA601" w:rsidR="00B2498A" w:rsidRPr="00033E3B" w:rsidRDefault="00307ADF" w:rsidP="000E3878">
            <w:pPr>
              <w:spacing w:after="0"/>
              <w:jc w:val="center"/>
              <w:rPr>
                <w:rFonts w:cs="Arial"/>
                <w:sz w:val="20"/>
              </w:rPr>
            </w:pPr>
            <w:hyperlink r:id="rId7" w:history="1">
              <w:r w:rsidRPr="00230541">
                <w:rPr>
                  <w:rStyle w:val="Hyperlink"/>
                  <w:rFonts w:cs="Arial"/>
                  <w:sz w:val="20"/>
                </w:rPr>
                <w:t>Jdferrara60@gmail.com</w:t>
              </w:r>
            </w:hyperlink>
          </w:p>
        </w:tc>
        <w:tc>
          <w:tcPr>
            <w:tcW w:w="2160" w:type="dxa"/>
          </w:tcPr>
          <w:p w14:paraId="53195892" w14:textId="411F5E89" w:rsidR="00B2498A" w:rsidRPr="00033E3B" w:rsidRDefault="00307ADF" w:rsidP="000E3878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507-251-6228</w:t>
            </w:r>
          </w:p>
        </w:tc>
      </w:tr>
      <w:tr w:rsidR="008811EB" w:rsidRPr="00033E3B" w14:paraId="141E9161" w14:textId="77777777">
        <w:trPr>
          <w:jc w:val="center"/>
        </w:trPr>
        <w:tc>
          <w:tcPr>
            <w:tcW w:w="3222" w:type="dxa"/>
          </w:tcPr>
          <w:p w14:paraId="49BF64A6" w14:textId="1578EEA5" w:rsidR="008811EB" w:rsidRDefault="00307ADF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Kirsten Peterson</w:t>
            </w:r>
          </w:p>
        </w:tc>
        <w:tc>
          <w:tcPr>
            <w:tcW w:w="4266" w:type="dxa"/>
          </w:tcPr>
          <w:p w14:paraId="4E8509B9" w14:textId="2A03F59C" w:rsidR="008811EB" w:rsidRDefault="00307ADF" w:rsidP="000E3878">
            <w:pPr>
              <w:spacing w:after="0"/>
              <w:jc w:val="center"/>
              <w:rPr>
                <w:rFonts w:cs="Arial"/>
                <w:sz w:val="20"/>
              </w:rPr>
            </w:pPr>
            <w:hyperlink r:id="rId8" w:history="1">
              <w:r w:rsidRPr="00230541">
                <w:rPr>
                  <w:rStyle w:val="Hyperlink"/>
                  <w:rFonts w:cs="Arial"/>
                  <w:sz w:val="20"/>
                </w:rPr>
                <w:t>kirsten.peterson88@gmail.com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60" w:type="dxa"/>
          </w:tcPr>
          <w:p w14:paraId="60D2DABE" w14:textId="6CADA621" w:rsidR="008811EB" w:rsidRDefault="008811EB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3E26124E" w14:textId="456A5725" w:rsidR="002D318D" w:rsidRPr="000E3878" w:rsidRDefault="004F1BCD" w:rsidP="000E3878">
      <w:pPr>
        <w:spacing w:after="0"/>
      </w:pPr>
      <w: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6FCE06F9" w14:textId="77777777" w:rsidR="00803747" w:rsidRDefault="00803747" w:rsidP="00803747">
            <w:pPr>
              <w:pStyle w:val="Heading2"/>
              <w:spacing w:after="0"/>
            </w:pPr>
            <w:r>
              <w:lastRenderedPageBreak/>
              <w:t>Bylaws</w:t>
            </w:r>
          </w:p>
          <w:p w14:paraId="5599008B" w14:textId="6AA2698A" w:rsidR="00803747" w:rsidRPr="00803747" w:rsidRDefault="00803747" w:rsidP="00803747">
            <w:pPr>
              <w:spacing w:after="0"/>
              <w:jc w:val="center"/>
            </w:pPr>
            <w:r>
              <w:t>Article VII</w:t>
            </w:r>
          </w:p>
        </w:tc>
        <w:tc>
          <w:tcPr>
            <w:tcW w:w="5400" w:type="dxa"/>
          </w:tcPr>
          <w:p w14:paraId="69B6B5E7" w14:textId="7F3C5A72" w:rsidR="002D318D" w:rsidRPr="00803747" w:rsidRDefault="00803747" w:rsidP="00803747">
            <w:pPr>
              <w:pStyle w:val="Heading2"/>
              <w:spacing w:after="0"/>
            </w:pPr>
            <w:r w:rsidRPr="00803747">
              <w:t>Resulting Language</w:t>
            </w:r>
          </w:p>
        </w:tc>
      </w:tr>
      <w:tr w:rsidR="005538DF" w:rsidRPr="006A59DB" w14:paraId="643287DF" w14:textId="77777777" w:rsidTr="00137C0D">
        <w:tc>
          <w:tcPr>
            <w:tcW w:w="5400" w:type="dxa"/>
          </w:tcPr>
          <w:p w14:paraId="04054C9B" w14:textId="5A587D1F" w:rsidR="005538DF" w:rsidRPr="00803747" w:rsidRDefault="00803747" w:rsidP="00803747">
            <w:pPr>
              <w:spacing w:after="0"/>
              <w:rPr>
                <w:b/>
              </w:rPr>
            </w:pPr>
            <w:r w:rsidRPr="00803747">
              <w:rPr>
                <w:b/>
              </w:rPr>
              <w:t>Section 6</w:t>
            </w:r>
          </w:p>
          <w:p w14:paraId="08C4D348" w14:textId="77777777" w:rsidR="00803747" w:rsidRPr="00803747" w:rsidRDefault="00803747" w:rsidP="00803747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803747">
              <w:t>Members elected to Regional positions and Local Officers and Committee Members must be members of the Region/Local they serve.</w:t>
            </w:r>
          </w:p>
          <w:p w14:paraId="73DE6065" w14:textId="5B25F626" w:rsidR="00803747" w:rsidRPr="00D477AC" w:rsidRDefault="00803747" w:rsidP="00803747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LOCAL OFFICERS </w:t>
            </w:r>
            <w:r w:rsidR="00156694">
              <w:t xml:space="preserve">AND NEGOTIATIONS REPRESENTATIVES </w:t>
            </w:r>
            <w:r>
              <w:t xml:space="preserve">SHALL NOT BE CHIEF STEWARDS </w:t>
            </w:r>
          </w:p>
        </w:tc>
        <w:tc>
          <w:tcPr>
            <w:tcW w:w="5400" w:type="dxa"/>
          </w:tcPr>
          <w:p w14:paraId="58FE53A9" w14:textId="54E8B31C" w:rsidR="00156694" w:rsidRPr="00156694" w:rsidRDefault="00156694" w:rsidP="00156694">
            <w:pPr>
              <w:spacing w:after="0"/>
              <w:rPr>
                <w:b/>
              </w:rPr>
            </w:pPr>
            <w:r w:rsidRPr="00156694">
              <w:rPr>
                <w:b/>
              </w:rPr>
              <w:t>Section 6</w:t>
            </w:r>
          </w:p>
          <w:p w14:paraId="39CC43DA" w14:textId="77777777" w:rsidR="00803747" w:rsidRDefault="00803747" w:rsidP="00803747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803747">
              <w:t>Members elected to Regional positions and Local Officers and Committee Members must be members of the Region/Local they serve.</w:t>
            </w:r>
          </w:p>
          <w:p w14:paraId="3524EA05" w14:textId="441455A2" w:rsidR="005538DF" w:rsidRPr="00803747" w:rsidRDefault="00803747" w:rsidP="00803747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L</w:t>
            </w:r>
            <w:r w:rsidR="00156694">
              <w:t>ocal officers and Negotiations Representatives shall not be chief stewards</w:t>
            </w:r>
          </w:p>
        </w:tc>
      </w:tr>
      <w:tr w:rsidR="00803747" w:rsidRPr="006A59DB" w14:paraId="07003ECC" w14:textId="77777777" w:rsidTr="00137C0D">
        <w:tc>
          <w:tcPr>
            <w:tcW w:w="5400" w:type="dxa"/>
          </w:tcPr>
          <w:p w14:paraId="7081F6CE" w14:textId="77777777" w:rsidR="00803747" w:rsidRDefault="00803747" w:rsidP="00803747">
            <w:pPr>
              <w:pStyle w:val="Heading2"/>
              <w:spacing w:after="0"/>
            </w:pPr>
            <w:r>
              <w:t>Bylaws</w:t>
            </w:r>
          </w:p>
          <w:p w14:paraId="5225A5BF" w14:textId="4416705D" w:rsidR="00803747" w:rsidRPr="00D477AC" w:rsidRDefault="00803747" w:rsidP="00803747">
            <w:pPr>
              <w:spacing w:after="0"/>
              <w:jc w:val="center"/>
            </w:pPr>
            <w:r>
              <w:t>Article VIII</w:t>
            </w:r>
          </w:p>
        </w:tc>
        <w:tc>
          <w:tcPr>
            <w:tcW w:w="5400" w:type="dxa"/>
          </w:tcPr>
          <w:p w14:paraId="09546DAD" w14:textId="4E142DB9" w:rsidR="00803747" w:rsidRPr="00803747" w:rsidRDefault="00803747" w:rsidP="008037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03747">
              <w:rPr>
                <w:b/>
              </w:rPr>
              <w:t>Resulting Language</w:t>
            </w:r>
          </w:p>
        </w:tc>
      </w:tr>
      <w:tr w:rsidR="00803747" w:rsidRPr="006A59DB" w14:paraId="0E75DCB4" w14:textId="77777777" w:rsidTr="00137C0D">
        <w:tc>
          <w:tcPr>
            <w:tcW w:w="5400" w:type="dxa"/>
          </w:tcPr>
          <w:p w14:paraId="6E50EA65" w14:textId="772AF9C1" w:rsidR="00803747" w:rsidRPr="00D477AC" w:rsidRDefault="00803747" w:rsidP="00803747">
            <w:pPr>
              <w:spacing w:after="0"/>
            </w:pPr>
            <w:r w:rsidRPr="00803747">
              <w:rPr>
                <w:b/>
              </w:rPr>
              <w:t>Sec.1.A.3</w:t>
            </w:r>
            <w:r>
              <w:t xml:space="preserve"> – Regional Directors may not be elected as negotiations representative, NOR SHALL THEY BE CHIEF STEWARDS;</w:t>
            </w:r>
          </w:p>
        </w:tc>
        <w:tc>
          <w:tcPr>
            <w:tcW w:w="5400" w:type="dxa"/>
          </w:tcPr>
          <w:p w14:paraId="313D0F04" w14:textId="46BC625D" w:rsidR="00803747" w:rsidRPr="004217D9" w:rsidRDefault="00803747" w:rsidP="00803747">
            <w:pPr>
              <w:spacing w:after="0"/>
              <w:rPr>
                <w:rFonts w:ascii="Times New Roman" w:hAnsi="Times New Roman"/>
              </w:rPr>
            </w:pPr>
            <w:r w:rsidRPr="00803747">
              <w:rPr>
                <w:b/>
              </w:rPr>
              <w:t>Sec.1.A.3</w:t>
            </w:r>
            <w:r>
              <w:t xml:space="preserve"> – Regional Directors may not be elected as negotiations representative, nor shall they be chief stewards;</w:t>
            </w:r>
          </w:p>
        </w:tc>
      </w:tr>
      <w:tr w:rsidR="00803747" w:rsidRPr="006A59DB" w14:paraId="598D2A30" w14:textId="77777777" w:rsidTr="00137C0D">
        <w:tc>
          <w:tcPr>
            <w:tcW w:w="5400" w:type="dxa"/>
          </w:tcPr>
          <w:p w14:paraId="36CB4878" w14:textId="70585D90" w:rsidR="00803747" w:rsidRPr="00D477AC" w:rsidRDefault="00573BC7" w:rsidP="00803747">
            <w:pPr>
              <w:spacing w:after="0"/>
            </w:pPr>
            <w:r w:rsidRPr="00573BC7">
              <w:rPr>
                <w:b/>
              </w:rPr>
              <w:t>Sec.1.A.10</w:t>
            </w:r>
            <w:r>
              <w:t xml:space="preserve"> – STATEWIDE COUNCIL MEMBERS SHALL NOT BE CHIEF STEWARDS</w:t>
            </w:r>
          </w:p>
        </w:tc>
        <w:tc>
          <w:tcPr>
            <w:tcW w:w="5400" w:type="dxa"/>
          </w:tcPr>
          <w:p w14:paraId="2FA7F5CB" w14:textId="125EA985" w:rsidR="00803747" w:rsidRPr="004217D9" w:rsidRDefault="00573BC7" w:rsidP="00156694">
            <w:pPr>
              <w:spacing w:after="0"/>
              <w:rPr>
                <w:rFonts w:ascii="Times New Roman" w:hAnsi="Times New Roman"/>
              </w:rPr>
            </w:pPr>
            <w:r w:rsidRPr="00573BC7">
              <w:rPr>
                <w:b/>
              </w:rPr>
              <w:t>Sec.1.A.10</w:t>
            </w:r>
            <w:r>
              <w:t xml:space="preserve"> – Statewide council members shall not be chief stewards</w:t>
            </w:r>
          </w:p>
        </w:tc>
      </w:tr>
      <w:tr w:rsidR="00573BC7" w:rsidRPr="006A59DB" w14:paraId="74736FF6" w14:textId="77777777" w:rsidTr="00137C0D">
        <w:tc>
          <w:tcPr>
            <w:tcW w:w="5400" w:type="dxa"/>
          </w:tcPr>
          <w:p w14:paraId="771FFB78" w14:textId="1B86C8BC" w:rsidR="00573BC7" w:rsidRPr="00D477AC" w:rsidRDefault="00573BC7" w:rsidP="00573BC7">
            <w:pPr>
              <w:spacing w:after="0"/>
            </w:pPr>
            <w:r w:rsidRPr="00156694">
              <w:rPr>
                <w:b/>
              </w:rPr>
              <w:t>Sec.1.B.2</w:t>
            </w:r>
            <w:r>
              <w:t xml:space="preserve"> – Meet and Confer Chairs. Candidates must be employees of the respective agency. MEET AND CONFER CHAIRS SHALL NOT BE CHIEF STEWARDS</w:t>
            </w:r>
          </w:p>
        </w:tc>
        <w:tc>
          <w:tcPr>
            <w:tcW w:w="5400" w:type="dxa"/>
          </w:tcPr>
          <w:p w14:paraId="20FF1272" w14:textId="1CCFA4B3" w:rsidR="00573BC7" w:rsidRPr="004217D9" w:rsidRDefault="00573BC7" w:rsidP="00573BC7">
            <w:pPr>
              <w:spacing w:after="0"/>
              <w:ind w:left="756" w:hanging="360"/>
              <w:rPr>
                <w:rFonts w:ascii="Times New Roman" w:hAnsi="Times New Roman"/>
              </w:rPr>
            </w:pPr>
            <w:r w:rsidRPr="00156694">
              <w:rPr>
                <w:b/>
              </w:rPr>
              <w:t>Sec.1.B.2</w:t>
            </w:r>
            <w:r>
              <w:t xml:space="preserve"> – Meet and Confer Chairs. Candidates must be employees of the respective agency. Meet and confer chairs shall not be chief stewards</w:t>
            </w:r>
          </w:p>
        </w:tc>
      </w:tr>
      <w:tr w:rsidR="00573BC7" w:rsidRPr="006A59DB" w14:paraId="3479C86A" w14:textId="77777777" w:rsidTr="00137C0D">
        <w:tc>
          <w:tcPr>
            <w:tcW w:w="5400" w:type="dxa"/>
          </w:tcPr>
          <w:p w14:paraId="680E391C" w14:textId="77777777" w:rsidR="00573BC7" w:rsidRPr="00D477AC" w:rsidRDefault="00573BC7" w:rsidP="00573BC7">
            <w:pPr>
              <w:spacing w:after="0"/>
            </w:pPr>
          </w:p>
        </w:tc>
        <w:tc>
          <w:tcPr>
            <w:tcW w:w="5400" w:type="dxa"/>
          </w:tcPr>
          <w:p w14:paraId="04B1CFB3" w14:textId="77777777" w:rsidR="00573BC7" w:rsidRPr="004217D9" w:rsidRDefault="00573BC7" w:rsidP="00573BC7">
            <w:pPr>
              <w:spacing w:after="0"/>
              <w:ind w:left="756" w:hanging="360"/>
              <w:rPr>
                <w:rFonts w:ascii="Times New Roman" w:hAnsi="Times New Roman"/>
              </w:rPr>
            </w:pPr>
          </w:p>
        </w:tc>
      </w:tr>
    </w:tbl>
    <w:p w14:paraId="36347976" w14:textId="77777777" w:rsidR="008F096E" w:rsidRDefault="008F096E" w:rsidP="000F6BC3">
      <w:pPr>
        <w:autoSpaceDE w:val="0"/>
        <w:autoSpaceDN w:val="0"/>
        <w:adjustRightInd w:val="0"/>
        <w:jc w:val="center"/>
      </w:pPr>
    </w:p>
    <w:p w14:paraId="44691172" w14:textId="6E4C3E50" w:rsidR="004B55D3" w:rsidRPr="00213754" w:rsidRDefault="004B55D3" w:rsidP="004B55D3">
      <w:pPr>
        <w:autoSpaceDE w:val="0"/>
        <w:autoSpaceDN w:val="0"/>
        <w:adjustRightInd w:val="0"/>
      </w:pPr>
      <w:r>
        <w:t>Proviso – Members currently serving in multiple positions</w:t>
      </w:r>
      <w:r w:rsidR="00597C64">
        <w:t xml:space="preserve"> shall have until the nominations window opens in the first special election after this resolution is passed, to choose which positions they will resign from.</w:t>
      </w:r>
    </w:p>
    <w:sectPr w:rsidR="004B55D3" w:rsidRPr="00213754" w:rsidSect="00137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D635" w14:textId="77777777" w:rsidR="00233279" w:rsidRDefault="00233279">
      <w:r>
        <w:separator/>
      </w:r>
    </w:p>
  </w:endnote>
  <w:endnote w:type="continuationSeparator" w:id="0">
    <w:p w14:paraId="124EA479" w14:textId="77777777" w:rsidR="00233279" w:rsidRDefault="002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16052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A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8FE29" w14:textId="04453B9D" w:rsidR="004217D9" w:rsidRDefault="00D477AC" w:rsidP="00D477AC">
    <w:pPr>
      <w:pStyle w:val="Footer"/>
    </w:pPr>
    <w:r>
      <w:t>1</w:t>
    </w:r>
    <w:r w:rsidR="0033661F">
      <w:t>1</w:t>
    </w:r>
    <w:r>
      <w:t xml:space="preserve"> June 20</w:t>
    </w:r>
    <w:r w:rsidR="0033661F"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1144" w14:textId="5D28BECF" w:rsidR="00137C0D" w:rsidRPr="00670FBA" w:rsidRDefault="00670FBA" w:rsidP="00670FBA">
    <w:pPr>
      <w:pStyle w:val="Footer"/>
    </w:pPr>
    <w:r>
      <w:t>1</w:t>
    </w:r>
    <w:r w:rsidR="0033661F">
      <w:t>1</w:t>
    </w:r>
    <w:r>
      <w:t xml:space="preserve"> June </w:t>
    </w:r>
    <w:r>
      <w:t>20</w:t>
    </w:r>
    <w:r w:rsidR="00307ADF">
      <w:t>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CA5FD" w14:textId="77777777" w:rsidR="00233279" w:rsidRDefault="00233279">
      <w:r>
        <w:separator/>
      </w:r>
    </w:p>
  </w:footnote>
  <w:footnote w:type="continuationSeparator" w:id="0">
    <w:p w14:paraId="7AC5B9F5" w14:textId="77777777" w:rsidR="00233279" w:rsidRDefault="0023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F63D1" w14:textId="77777777" w:rsidR="00307ADF" w:rsidRDefault="00307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425A" w14:textId="5CE5B401" w:rsidR="00137C0D" w:rsidRDefault="0033661F">
    <w:pPr>
      <w:pStyle w:val="Header"/>
    </w:pPr>
    <w:r>
      <w:t>Creating Opportunities for Chief Stewards to Focus on Enforcement</w:t>
    </w:r>
    <w:r w:rsidR="009666E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1BA77" w14:textId="77777777" w:rsidR="00307ADF" w:rsidRDefault="00307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A3257"/>
    <w:multiLevelType w:val="hybridMultilevel"/>
    <w:tmpl w:val="0C880718"/>
    <w:lvl w:ilvl="0" w:tplc="83528760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2" w15:restartNumberingAfterBreak="0">
    <w:nsid w:val="5ED9676C"/>
    <w:multiLevelType w:val="hybridMultilevel"/>
    <w:tmpl w:val="C5E6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14A3"/>
    <w:multiLevelType w:val="multilevel"/>
    <w:tmpl w:val="C72A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26477"/>
    <w:multiLevelType w:val="multilevel"/>
    <w:tmpl w:val="C72A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67E37"/>
    <w:multiLevelType w:val="hybridMultilevel"/>
    <w:tmpl w:val="0C880718"/>
    <w:lvl w:ilvl="0" w:tplc="83528760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C0"/>
    <w:rsid w:val="00027322"/>
    <w:rsid w:val="00033E3B"/>
    <w:rsid w:val="00047191"/>
    <w:rsid w:val="000475C8"/>
    <w:rsid w:val="000555CA"/>
    <w:rsid w:val="000624AB"/>
    <w:rsid w:val="000656E1"/>
    <w:rsid w:val="0007217C"/>
    <w:rsid w:val="0008098C"/>
    <w:rsid w:val="000A6292"/>
    <w:rsid w:val="000A6E97"/>
    <w:rsid w:val="000C17CE"/>
    <w:rsid w:val="000C78DD"/>
    <w:rsid w:val="000D7286"/>
    <w:rsid w:val="000D7481"/>
    <w:rsid w:val="000E3878"/>
    <w:rsid w:val="000E65FA"/>
    <w:rsid w:val="000E68F5"/>
    <w:rsid w:val="000F6BC3"/>
    <w:rsid w:val="00107D65"/>
    <w:rsid w:val="00116944"/>
    <w:rsid w:val="00116F04"/>
    <w:rsid w:val="00126845"/>
    <w:rsid w:val="00134747"/>
    <w:rsid w:val="00137C0D"/>
    <w:rsid w:val="00143507"/>
    <w:rsid w:val="00147E8C"/>
    <w:rsid w:val="00156694"/>
    <w:rsid w:val="00164552"/>
    <w:rsid w:val="00172CF0"/>
    <w:rsid w:val="001749B4"/>
    <w:rsid w:val="00180F21"/>
    <w:rsid w:val="00181F38"/>
    <w:rsid w:val="001A2AA9"/>
    <w:rsid w:val="001B0E6E"/>
    <w:rsid w:val="001B2B2B"/>
    <w:rsid w:val="001C36A8"/>
    <w:rsid w:val="001E4184"/>
    <w:rsid w:val="001F0547"/>
    <w:rsid w:val="0021211E"/>
    <w:rsid w:val="00213754"/>
    <w:rsid w:val="00233279"/>
    <w:rsid w:val="00247832"/>
    <w:rsid w:val="0027067A"/>
    <w:rsid w:val="002720E9"/>
    <w:rsid w:val="0028114A"/>
    <w:rsid w:val="00285D07"/>
    <w:rsid w:val="00296C24"/>
    <w:rsid w:val="00296C45"/>
    <w:rsid w:val="002C1A2C"/>
    <w:rsid w:val="002D318D"/>
    <w:rsid w:val="002D3BA2"/>
    <w:rsid w:val="002D5CCC"/>
    <w:rsid w:val="002E1BD6"/>
    <w:rsid w:val="00307ADF"/>
    <w:rsid w:val="00314BB0"/>
    <w:rsid w:val="003267F8"/>
    <w:rsid w:val="00327777"/>
    <w:rsid w:val="0033661F"/>
    <w:rsid w:val="00355E62"/>
    <w:rsid w:val="00363C15"/>
    <w:rsid w:val="00385A25"/>
    <w:rsid w:val="003B4FBC"/>
    <w:rsid w:val="003D3A4F"/>
    <w:rsid w:val="003E30C6"/>
    <w:rsid w:val="003F4550"/>
    <w:rsid w:val="00400DFB"/>
    <w:rsid w:val="0040619F"/>
    <w:rsid w:val="004215D3"/>
    <w:rsid w:val="004217D9"/>
    <w:rsid w:val="00444E31"/>
    <w:rsid w:val="00456D53"/>
    <w:rsid w:val="004A0F9B"/>
    <w:rsid w:val="004A40B5"/>
    <w:rsid w:val="004B55D3"/>
    <w:rsid w:val="004C66BA"/>
    <w:rsid w:val="004E2EFD"/>
    <w:rsid w:val="004E3E3D"/>
    <w:rsid w:val="004F1BCD"/>
    <w:rsid w:val="00506491"/>
    <w:rsid w:val="00512233"/>
    <w:rsid w:val="005148F6"/>
    <w:rsid w:val="005252AA"/>
    <w:rsid w:val="005267AB"/>
    <w:rsid w:val="00526896"/>
    <w:rsid w:val="00531809"/>
    <w:rsid w:val="00537E82"/>
    <w:rsid w:val="005538DF"/>
    <w:rsid w:val="00555954"/>
    <w:rsid w:val="00566A21"/>
    <w:rsid w:val="00573BC7"/>
    <w:rsid w:val="00581CE4"/>
    <w:rsid w:val="00590834"/>
    <w:rsid w:val="0059263B"/>
    <w:rsid w:val="00597C64"/>
    <w:rsid w:val="005B6E9C"/>
    <w:rsid w:val="005D2D1E"/>
    <w:rsid w:val="005E69FC"/>
    <w:rsid w:val="005F5139"/>
    <w:rsid w:val="00600056"/>
    <w:rsid w:val="00604CAD"/>
    <w:rsid w:val="00610C08"/>
    <w:rsid w:val="00611EC7"/>
    <w:rsid w:val="00614138"/>
    <w:rsid w:val="00622D36"/>
    <w:rsid w:val="00632144"/>
    <w:rsid w:val="00637187"/>
    <w:rsid w:val="0064006B"/>
    <w:rsid w:val="00642C0B"/>
    <w:rsid w:val="00652AC7"/>
    <w:rsid w:val="00661E9B"/>
    <w:rsid w:val="00670FBA"/>
    <w:rsid w:val="006778A3"/>
    <w:rsid w:val="00681A50"/>
    <w:rsid w:val="006A1A34"/>
    <w:rsid w:val="006A6D93"/>
    <w:rsid w:val="006C6B21"/>
    <w:rsid w:val="006D5CCC"/>
    <w:rsid w:val="006E1B05"/>
    <w:rsid w:val="006F6119"/>
    <w:rsid w:val="006F6F21"/>
    <w:rsid w:val="00711D1C"/>
    <w:rsid w:val="007129F5"/>
    <w:rsid w:val="00713B48"/>
    <w:rsid w:val="00732395"/>
    <w:rsid w:val="00734970"/>
    <w:rsid w:val="00794C19"/>
    <w:rsid w:val="007A65D9"/>
    <w:rsid w:val="007C3EB6"/>
    <w:rsid w:val="007D2878"/>
    <w:rsid w:val="007D396B"/>
    <w:rsid w:val="00803747"/>
    <w:rsid w:val="00816D5F"/>
    <w:rsid w:val="0082033C"/>
    <w:rsid w:val="008248B9"/>
    <w:rsid w:val="008670E0"/>
    <w:rsid w:val="008811EB"/>
    <w:rsid w:val="0088563F"/>
    <w:rsid w:val="008A302D"/>
    <w:rsid w:val="008A6650"/>
    <w:rsid w:val="008B2BAF"/>
    <w:rsid w:val="008D356C"/>
    <w:rsid w:val="008E1E82"/>
    <w:rsid w:val="008F096E"/>
    <w:rsid w:val="009017B1"/>
    <w:rsid w:val="00930856"/>
    <w:rsid w:val="009318B7"/>
    <w:rsid w:val="009666E6"/>
    <w:rsid w:val="0098535F"/>
    <w:rsid w:val="009B56C9"/>
    <w:rsid w:val="009C2420"/>
    <w:rsid w:val="009D0FDB"/>
    <w:rsid w:val="009D2B32"/>
    <w:rsid w:val="009D4AB8"/>
    <w:rsid w:val="009F7F4F"/>
    <w:rsid w:val="00A327B4"/>
    <w:rsid w:val="00A344CB"/>
    <w:rsid w:val="00A6511D"/>
    <w:rsid w:val="00A709C0"/>
    <w:rsid w:val="00A9528F"/>
    <w:rsid w:val="00AA1F74"/>
    <w:rsid w:val="00AC337E"/>
    <w:rsid w:val="00AC5E21"/>
    <w:rsid w:val="00AE3C68"/>
    <w:rsid w:val="00AF18ED"/>
    <w:rsid w:val="00B15AC9"/>
    <w:rsid w:val="00B2242D"/>
    <w:rsid w:val="00B2498A"/>
    <w:rsid w:val="00B360E6"/>
    <w:rsid w:val="00B53904"/>
    <w:rsid w:val="00B56CE5"/>
    <w:rsid w:val="00B63587"/>
    <w:rsid w:val="00B7344C"/>
    <w:rsid w:val="00B85530"/>
    <w:rsid w:val="00B8723D"/>
    <w:rsid w:val="00BB595A"/>
    <w:rsid w:val="00BC0B7B"/>
    <w:rsid w:val="00BE39B5"/>
    <w:rsid w:val="00C07106"/>
    <w:rsid w:val="00C2574B"/>
    <w:rsid w:val="00C275B5"/>
    <w:rsid w:val="00C4492F"/>
    <w:rsid w:val="00CB33D3"/>
    <w:rsid w:val="00CD2D8F"/>
    <w:rsid w:val="00CE699E"/>
    <w:rsid w:val="00D22662"/>
    <w:rsid w:val="00D2290D"/>
    <w:rsid w:val="00D22BAC"/>
    <w:rsid w:val="00D27FAC"/>
    <w:rsid w:val="00D45AC2"/>
    <w:rsid w:val="00D463EC"/>
    <w:rsid w:val="00D477AC"/>
    <w:rsid w:val="00D57BAC"/>
    <w:rsid w:val="00D60137"/>
    <w:rsid w:val="00D80C57"/>
    <w:rsid w:val="00D91353"/>
    <w:rsid w:val="00DA3E9A"/>
    <w:rsid w:val="00DF63F3"/>
    <w:rsid w:val="00E161E7"/>
    <w:rsid w:val="00E2288B"/>
    <w:rsid w:val="00E2742E"/>
    <w:rsid w:val="00E33A81"/>
    <w:rsid w:val="00E50AC6"/>
    <w:rsid w:val="00E53818"/>
    <w:rsid w:val="00E618D1"/>
    <w:rsid w:val="00E675BF"/>
    <w:rsid w:val="00E8324B"/>
    <w:rsid w:val="00EB269A"/>
    <w:rsid w:val="00EB48E4"/>
    <w:rsid w:val="00EB7287"/>
    <w:rsid w:val="00ED50EE"/>
    <w:rsid w:val="00EF7416"/>
    <w:rsid w:val="00F40290"/>
    <w:rsid w:val="00F4411F"/>
    <w:rsid w:val="00F46D05"/>
    <w:rsid w:val="00F722A3"/>
    <w:rsid w:val="00F83ACA"/>
    <w:rsid w:val="00F868FA"/>
    <w:rsid w:val="00F875D2"/>
    <w:rsid w:val="00F87D06"/>
    <w:rsid w:val="00FB4179"/>
    <w:rsid w:val="00FC6898"/>
    <w:rsid w:val="00FF122B"/>
    <w:rsid w:val="2D4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52ABE06D-2F55-4F35-A273-E4C531F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87D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7D0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peterson88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dferrara60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443</Words>
  <Characters>2528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2019-06-20T23:56:00Z</cp:lastPrinted>
  <dcterms:created xsi:type="dcterms:W3CDTF">2020-06-12T03:34:00Z</dcterms:created>
  <dcterms:modified xsi:type="dcterms:W3CDTF">2020-07-03T04:08:00Z</dcterms:modified>
</cp:coreProperties>
</file>