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0B71" w14:textId="77777777" w:rsidR="008D3979" w:rsidRDefault="008D3979" w:rsidP="008D3979">
      <w:pPr>
        <w:spacing w:after="0" w:line="240" w:lineRule="auto"/>
      </w:pPr>
      <w:r>
        <w:t>MAPE Local 1801 Meeting</w:t>
      </w:r>
    </w:p>
    <w:p w14:paraId="23A0C711" w14:textId="43A7D3AA" w:rsidR="008D3979" w:rsidRDefault="003E4B2B" w:rsidP="008D3979">
      <w:pPr>
        <w:spacing w:after="0" w:line="240" w:lineRule="auto"/>
      </w:pPr>
      <w:r>
        <w:t>January 10, 2023</w:t>
      </w:r>
    </w:p>
    <w:p w14:paraId="6A01A8EC" w14:textId="4A895BB4" w:rsidR="008D3979" w:rsidRDefault="008D3979" w:rsidP="008D3979">
      <w:pPr>
        <w:spacing w:after="0" w:line="240" w:lineRule="auto"/>
      </w:pPr>
      <w:r>
        <w:t>12:00-1:00 p.m.</w:t>
      </w:r>
    </w:p>
    <w:p w14:paraId="128FF62A" w14:textId="37E360B5" w:rsidR="00382607" w:rsidRDefault="00382607" w:rsidP="008D3979">
      <w:pPr>
        <w:spacing w:after="0" w:line="240" w:lineRule="auto"/>
      </w:pPr>
    </w:p>
    <w:p w14:paraId="2901C31E" w14:textId="61785857" w:rsidR="00382607" w:rsidRDefault="00382607" w:rsidP="008D3979">
      <w:pPr>
        <w:spacing w:after="0" w:line="240" w:lineRule="auto"/>
      </w:pPr>
      <w:r>
        <w:t>In person meeting for DNR location.</w:t>
      </w:r>
    </w:p>
    <w:p w14:paraId="5CBA4617" w14:textId="77777777" w:rsidR="008D3979" w:rsidRDefault="008D3979" w:rsidP="008D3979">
      <w:pPr>
        <w:spacing w:after="0"/>
      </w:pPr>
    </w:p>
    <w:p w14:paraId="6C9AFAC7" w14:textId="77777777" w:rsidR="008D3979" w:rsidRDefault="008D3979" w:rsidP="003F094B">
      <w:r>
        <w:t>Roll Call—</w:t>
      </w:r>
    </w:p>
    <w:tbl>
      <w:tblPr>
        <w:tblStyle w:val="TableGrid"/>
        <w:tblW w:w="0" w:type="auto"/>
        <w:tblInd w:w="360" w:type="dxa"/>
        <w:tblLook w:val="04A0" w:firstRow="1" w:lastRow="0" w:firstColumn="1" w:lastColumn="0" w:noHBand="0" w:noVBand="1"/>
      </w:tblPr>
      <w:tblGrid>
        <w:gridCol w:w="805"/>
        <w:gridCol w:w="3780"/>
        <w:gridCol w:w="540"/>
        <w:gridCol w:w="3780"/>
      </w:tblGrid>
      <w:tr w:rsidR="003E4B2B" w14:paraId="6DB9316D" w14:textId="77777777" w:rsidTr="003E4B2B">
        <w:tc>
          <w:tcPr>
            <w:tcW w:w="805" w:type="dxa"/>
          </w:tcPr>
          <w:p w14:paraId="22E05F9E" w14:textId="348EA4DB" w:rsidR="003E4B2B" w:rsidRDefault="003E4B2B" w:rsidP="003E4B2B">
            <w:pPr>
              <w:pStyle w:val="ListParagraph"/>
              <w:ind w:left="0"/>
            </w:pPr>
            <w:r>
              <w:t>15</w:t>
            </w:r>
          </w:p>
        </w:tc>
        <w:tc>
          <w:tcPr>
            <w:tcW w:w="3780" w:type="dxa"/>
          </w:tcPr>
          <w:p w14:paraId="30A11F8B" w14:textId="36CFB9B1" w:rsidR="003E4B2B" w:rsidRDefault="00EF0234" w:rsidP="00EF0234">
            <w:pPr>
              <w:pStyle w:val="ListParagraph"/>
              <w:tabs>
                <w:tab w:val="left" w:pos="1275"/>
              </w:tabs>
              <w:ind w:left="0"/>
            </w:pPr>
            <w:r>
              <w:t>Anne Hall</w:t>
            </w:r>
          </w:p>
        </w:tc>
        <w:tc>
          <w:tcPr>
            <w:tcW w:w="540" w:type="dxa"/>
          </w:tcPr>
          <w:p w14:paraId="61011617" w14:textId="52BE51A1" w:rsidR="003E4B2B" w:rsidRDefault="003E4B2B" w:rsidP="003E4B2B">
            <w:pPr>
              <w:pStyle w:val="ListParagraph"/>
              <w:ind w:left="0"/>
            </w:pPr>
            <w:r>
              <w:t>6</w:t>
            </w:r>
          </w:p>
        </w:tc>
        <w:tc>
          <w:tcPr>
            <w:tcW w:w="3780" w:type="dxa"/>
          </w:tcPr>
          <w:p w14:paraId="19047D53" w14:textId="13A6D8AE" w:rsidR="003E4B2B" w:rsidRDefault="00EF0234" w:rsidP="003E4B2B">
            <w:pPr>
              <w:pStyle w:val="ListParagraph"/>
              <w:ind w:left="0"/>
            </w:pPr>
            <w:r>
              <w:t>Wael Abdelkader</w:t>
            </w:r>
          </w:p>
        </w:tc>
      </w:tr>
      <w:tr w:rsidR="003E4B2B" w14:paraId="3263CE33" w14:textId="77777777" w:rsidTr="003E4B2B">
        <w:tc>
          <w:tcPr>
            <w:tcW w:w="805" w:type="dxa"/>
          </w:tcPr>
          <w:p w14:paraId="74AA0726" w14:textId="51139B0B" w:rsidR="003E4B2B" w:rsidRDefault="003E4B2B" w:rsidP="003E4B2B">
            <w:pPr>
              <w:pStyle w:val="ListParagraph"/>
              <w:ind w:left="0"/>
            </w:pPr>
            <w:r>
              <w:t>5</w:t>
            </w:r>
          </w:p>
        </w:tc>
        <w:tc>
          <w:tcPr>
            <w:tcW w:w="3780" w:type="dxa"/>
          </w:tcPr>
          <w:p w14:paraId="39D8FE8D" w14:textId="68B76B94" w:rsidR="003E4B2B" w:rsidRDefault="00EF0234" w:rsidP="003E4B2B">
            <w:pPr>
              <w:pStyle w:val="ListParagraph"/>
              <w:ind w:left="0"/>
            </w:pPr>
            <w:r>
              <w:t>Lorna King</w:t>
            </w:r>
          </w:p>
        </w:tc>
        <w:tc>
          <w:tcPr>
            <w:tcW w:w="540" w:type="dxa"/>
          </w:tcPr>
          <w:p w14:paraId="3C68D173" w14:textId="2F921938" w:rsidR="003E4B2B" w:rsidRDefault="003E4B2B" w:rsidP="003E4B2B">
            <w:pPr>
              <w:pStyle w:val="ListParagraph"/>
              <w:ind w:left="0"/>
            </w:pPr>
            <w:r>
              <w:t>1</w:t>
            </w:r>
          </w:p>
        </w:tc>
        <w:tc>
          <w:tcPr>
            <w:tcW w:w="3780" w:type="dxa"/>
          </w:tcPr>
          <w:p w14:paraId="68C031B5" w14:textId="0DF5B585" w:rsidR="003E4B2B" w:rsidRDefault="00EF0234" w:rsidP="003E4B2B">
            <w:pPr>
              <w:pStyle w:val="ListParagraph"/>
              <w:ind w:left="0"/>
            </w:pPr>
            <w:r>
              <w:t>Brittany Nosbush</w:t>
            </w:r>
          </w:p>
        </w:tc>
      </w:tr>
      <w:tr w:rsidR="003E4B2B" w14:paraId="3A057F1B" w14:textId="77777777" w:rsidTr="003E4B2B">
        <w:tc>
          <w:tcPr>
            <w:tcW w:w="805" w:type="dxa"/>
          </w:tcPr>
          <w:p w14:paraId="39EA4754" w14:textId="40B3A27C" w:rsidR="003E4B2B" w:rsidRDefault="003E4B2B" w:rsidP="003E4B2B">
            <w:pPr>
              <w:pStyle w:val="ListParagraph"/>
              <w:ind w:left="0"/>
            </w:pPr>
            <w:r>
              <w:t>16</w:t>
            </w:r>
          </w:p>
        </w:tc>
        <w:tc>
          <w:tcPr>
            <w:tcW w:w="3780" w:type="dxa"/>
          </w:tcPr>
          <w:p w14:paraId="23AE478E" w14:textId="05466C55" w:rsidR="003E4B2B" w:rsidRDefault="00EF0234" w:rsidP="003E4B2B">
            <w:pPr>
              <w:pStyle w:val="ListParagraph"/>
              <w:ind w:left="0"/>
            </w:pPr>
            <w:r>
              <w:t>Molly Tranel Nelson</w:t>
            </w:r>
          </w:p>
        </w:tc>
        <w:tc>
          <w:tcPr>
            <w:tcW w:w="540" w:type="dxa"/>
          </w:tcPr>
          <w:p w14:paraId="29DDC631" w14:textId="12DE416E" w:rsidR="003E4B2B" w:rsidRDefault="003E4B2B" w:rsidP="003E4B2B">
            <w:pPr>
              <w:pStyle w:val="ListParagraph"/>
              <w:ind w:left="0"/>
            </w:pPr>
            <w:r>
              <w:t>10</w:t>
            </w:r>
          </w:p>
        </w:tc>
        <w:tc>
          <w:tcPr>
            <w:tcW w:w="3780" w:type="dxa"/>
          </w:tcPr>
          <w:p w14:paraId="1BBDAF5B" w14:textId="6F2390F5" w:rsidR="003E4B2B" w:rsidRDefault="00EF0234" w:rsidP="003E4B2B">
            <w:pPr>
              <w:pStyle w:val="ListParagraph"/>
              <w:ind w:left="0"/>
            </w:pPr>
            <w:r>
              <w:t>Ben Nwachukwu</w:t>
            </w:r>
          </w:p>
        </w:tc>
      </w:tr>
      <w:tr w:rsidR="003E4B2B" w14:paraId="07DB1C03" w14:textId="77777777" w:rsidTr="003E4B2B">
        <w:tc>
          <w:tcPr>
            <w:tcW w:w="805" w:type="dxa"/>
          </w:tcPr>
          <w:p w14:paraId="7FEA0832" w14:textId="5DB152D1" w:rsidR="003E4B2B" w:rsidRDefault="003E4B2B" w:rsidP="003E4B2B">
            <w:pPr>
              <w:pStyle w:val="ListParagraph"/>
              <w:ind w:left="0"/>
            </w:pPr>
            <w:r>
              <w:t>9</w:t>
            </w:r>
          </w:p>
        </w:tc>
        <w:tc>
          <w:tcPr>
            <w:tcW w:w="3780" w:type="dxa"/>
          </w:tcPr>
          <w:p w14:paraId="2A545531" w14:textId="4BDA8E49" w:rsidR="003E4B2B" w:rsidRDefault="00EF0234" w:rsidP="003E4B2B">
            <w:pPr>
              <w:pStyle w:val="ListParagraph"/>
              <w:ind w:left="0"/>
            </w:pPr>
            <w:r>
              <w:t>Pat Lee</w:t>
            </w:r>
          </w:p>
        </w:tc>
        <w:tc>
          <w:tcPr>
            <w:tcW w:w="540" w:type="dxa"/>
          </w:tcPr>
          <w:p w14:paraId="40022272" w14:textId="132653B8" w:rsidR="003E4B2B" w:rsidRDefault="003E4B2B" w:rsidP="003E4B2B">
            <w:pPr>
              <w:pStyle w:val="ListParagraph"/>
              <w:ind w:left="0"/>
            </w:pPr>
            <w:r>
              <w:t>2</w:t>
            </w:r>
            <w:r w:rsidR="00EF0234">
              <w:t>0</w:t>
            </w:r>
          </w:p>
        </w:tc>
        <w:tc>
          <w:tcPr>
            <w:tcW w:w="3780" w:type="dxa"/>
          </w:tcPr>
          <w:p w14:paraId="421BE179" w14:textId="2F4CF24D" w:rsidR="003E4B2B" w:rsidRDefault="00EF0234" w:rsidP="003E4B2B">
            <w:pPr>
              <w:pStyle w:val="ListParagraph"/>
              <w:ind w:left="0"/>
            </w:pPr>
            <w:r>
              <w:t>Lynn</w:t>
            </w:r>
          </w:p>
        </w:tc>
      </w:tr>
      <w:tr w:rsidR="003E4B2B" w14:paraId="72AE08D6" w14:textId="77777777" w:rsidTr="003E4B2B">
        <w:tc>
          <w:tcPr>
            <w:tcW w:w="805" w:type="dxa"/>
          </w:tcPr>
          <w:p w14:paraId="7BCE4D3E" w14:textId="18A33D8E" w:rsidR="003E4B2B" w:rsidRDefault="003E4B2B" w:rsidP="003E4B2B">
            <w:pPr>
              <w:pStyle w:val="ListParagraph"/>
              <w:ind w:left="0"/>
            </w:pPr>
            <w:r>
              <w:t>17</w:t>
            </w:r>
          </w:p>
        </w:tc>
        <w:tc>
          <w:tcPr>
            <w:tcW w:w="3780" w:type="dxa"/>
          </w:tcPr>
          <w:p w14:paraId="57941376" w14:textId="6F83CADF" w:rsidR="003E4B2B" w:rsidRDefault="00EF0234" w:rsidP="003E4B2B">
            <w:pPr>
              <w:pStyle w:val="ListParagraph"/>
              <w:ind w:left="0"/>
            </w:pPr>
            <w:r>
              <w:t>Nicole Bredesen</w:t>
            </w:r>
          </w:p>
        </w:tc>
        <w:tc>
          <w:tcPr>
            <w:tcW w:w="540" w:type="dxa"/>
          </w:tcPr>
          <w:p w14:paraId="1B19FE90" w14:textId="2DAE87B1" w:rsidR="003E4B2B" w:rsidRDefault="003E4B2B" w:rsidP="003E4B2B">
            <w:pPr>
              <w:pStyle w:val="ListParagraph"/>
              <w:ind w:left="0"/>
            </w:pPr>
            <w:r>
              <w:t>11</w:t>
            </w:r>
          </w:p>
        </w:tc>
        <w:tc>
          <w:tcPr>
            <w:tcW w:w="3780" w:type="dxa"/>
          </w:tcPr>
          <w:p w14:paraId="6A4200B1" w14:textId="3403790C" w:rsidR="003E4B2B" w:rsidRDefault="00EF0234" w:rsidP="003E4B2B">
            <w:pPr>
              <w:pStyle w:val="ListParagraph"/>
              <w:ind w:left="0"/>
            </w:pPr>
            <w:r>
              <w:t>jgibbs</w:t>
            </w:r>
          </w:p>
        </w:tc>
      </w:tr>
      <w:tr w:rsidR="003E4B2B" w14:paraId="386F7C01" w14:textId="77777777" w:rsidTr="003E4B2B">
        <w:tc>
          <w:tcPr>
            <w:tcW w:w="805" w:type="dxa"/>
          </w:tcPr>
          <w:p w14:paraId="1995EE56" w14:textId="029CF0DC" w:rsidR="003E4B2B" w:rsidRDefault="003E4B2B" w:rsidP="003E4B2B">
            <w:pPr>
              <w:pStyle w:val="ListParagraph"/>
              <w:ind w:left="0"/>
            </w:pPr>
            <w:r>
              <w:t>7</w:t>
            </w:r>
          </w:p>
        </w:tc>
        <w:tc>
          <w:tcPr>
            <w:tcW w:w="3780" w:type="dxa"/>
          </w:tcPr>
          <w:p w14:paraId="401B0E6A" w14:textId="725C1ECE" w:rsidR="003E4B2B" w:rsidRDefault="00EF0234" w:rsidP="003E4B2B">
            <w:pPr>
              <w:pStyle w:val="ListParagraph"/>
              <w:ind w:left="0"/>
            </w:pPr>
            <w:r>
              <w:t>Melissa Rothwell</w:t>
            </w:r>
          </w:p>
        </w:tc>
        <w:tc>
          <w:tcPr>
            <w:tcW w:w="540" w:type="dxa"/>
          </w:tcPr>
          <w:p w14:paraId="06C113F0" w14:textId="1B985377" w:rsidR="003E4B2B" w:rsidRDefault="003E4B2B" w:rsidP="003E4B2B">
            <w:pPr>
              <w:pStyle w:val="ListParagraph"/>
              <w:ind w:left="0"/>
            </w:pPr>
            <w:r>
              <w:t>3</w:t>
            </w:r>
          </w:p>
        </w:tc>
        <w:tc>
          <w:tcPr>
            <w:tcW w:w="3780" w:type="dxa"/>
          </w:tcPr>
          <w:p w14:paraId="7E994FE0" w14:textId="36BF00D7" w:rsidR="003E4B2B" w:rsidRDefault="00EF0234" w:rsidP="003E4B2B">
            <w:pPr>
              <w:pStyle w:val="ListParagraph"/>
              <w:ind w:left="0"/>
            </w:pPr>
            <w:r>
              <w:t>Ellen Preisinger</w:t>
            </w:r>
          </w:p>
        </w:tc>
      </w:tr>
      <w:tr w:rsidR="003E4B2B" w14:paraId="5D3EA9B8" w14:textId="77777777" w:rsidTr="003E4B2B">
        <w:tc>
          <w:tcPr>
            <w:tcW w:w="805" w:type="dxa"/>
          </w:tcPr>
          <w:p w14:paraId="27F51665" w14:textId="269C10F1" w:rsidR="003E4B2B" w:rsidRDefault="003E4B2B" w:rsidP="003E4B2B">
            <w:pPr>
              <w:pStyle w:val="ListParagraph"/>
              <w:ind w:left="0"/>
            </w:pPr>
            <w:r>
              <w:t>14</w:t>
            </w:r>
          </w:p>
        </w:tc>
        <w:tc>
          <w:tcPr>
            <w:tcW w:w="3780" w:type="dxa"/>
          </w:tcPr>
          <w:p w14:paraId="7A3CE409" w14:textId="2DCC7FF0" w:rsidR="003E4B2B" w:rsidRDefault="00EF0234" w:rsidP="003E4B2B">
            <w:pPr>
              <w:pStyle w:val="ListParagraph"/>
              <w:ind w:left="0"/>
            </w:pPr>
            <w:r>
              <w:t>Megan Howard</w:t>
            </w:r>
          </w:p>
        </w:tc>
        <w:tc>
          <w:tcPr>
            <w:tcW w:w="540" w:type="dxa"/>
          </w:tcPr>
          <w:p w14:paraId="3BE56A77" w14:textId="3DC6BE9E" w:rsidR="003E4B2B" w:rsidRDefault="003E4B2B" w:rsidP="003E4B2B">
            <w:pPr>
              <w:pStyle w:val="ListParagraph"/>
              <w:ind w:left="0"/>
            </w:pPr>
            <w:r>
              <w:t>12</w:t>
            </w:r>
          </w:p>
        </w:tc>
        <w:tc>
          <w:tcPr>
            <w:tcW w:w="3780" w:type="dxa"/>
          </w:tcPr>
          <w:p w14:paraId="6BF7F708" w14:textId="5A66768E" w:rsidR="003E4B2B" w:rsidRDefault="00EF0234" w:rsidP="003E4B2B">
            <w:pPr>
              <w:pStyle w:val="ListParagraph"/>
              <w:ind w:left="0"/>
            </w:pPr>
            <w:r>
              <w:t>Bvander-poel</w:t>
            </w:r>
          </w:p>
        </w:tc>
      </w:tr>
      <w:tr w:rsidR="003E4B2B" w14:paraId="4AB6F8C2" w14:textId="77777777" w:rsidTr="003E4B2B">
        <w:tc>
          <w:tcPr>
            <w:tcW w:w="805" w:type="dxa"/>
          </w:tcPr>
          <w:p w14:paraId="4801E397" w14:textId="36055A3D" w:rsidR="003E4B2B" w:rsidRDefault="003E4B2B" w:rsidP="003E4B2B">
            <w:pPr>
              <w:pStyle w:val="ListParagraph"/>
              <w:ind w:left="0"/>
            </w:pPr>
            <w:r>
              <w:t>8</w:t>
            </w:r>
          </w:p>
        </w:tc>
        <w:tc>
          <w:tcPr>
            <w:tcW w:w="3780" w:type="dxa"/>
          </w:tcPr>
          <w:p w14:paraId="1727B551" w14:textId="43AF9803" w:rsidR="003E4B2B" w:rsidRDefault="00EF0234" w:rsidP="003E4B2B">
            <w:pPr>
              <w:pStyle w:val="ListParagraph"/>
              <w:ind w:left="0"/>
            </w:pPr>
            <w:r>
              <w:t>brakow</w:t>
            </w:r>
          </w:p>
        </w:tc>
        <w:tc>
          <w:tcPr>
            <w:tcW w:w="540" w:type="dxa"/>
          </w:tcPr>
          <w:p w14:paraId="7C0AB9D1" w14:textId="0C8B8AB2" w:rsidR="003E4B2B" w:rsidRDefault="003E4B2B" w:rsidP="003E4B2B">
            <w:pPr>
              <w:pStyle w:val="ListParagraph"/>
              <w:ind w:left="0"/>
            </w:pPr>
            <w:r>
              <w:t>13</w:t>
            </w:r>
          </w:p>
        </w:tc>
        <w:tc>
          <w:tcPr>
            <w:tcW w:w="3780" w:type="dxa"/>
          </w:tcPr>
          <w:p w14:paraId="27DDBC44" w14:textId="1DB2965C" w:rsidR="003E4B2B" w:rsidRDefault="00EF0234" w:rsidP="003E4B2B">
            <w:pPr>
              <w:pStyle w:val="ListParagraph"/>
              <w:ind w:left="0"/>
            </w:pPr>
            <w:r>
              <w:t>Taralee</w:t>
            </w:r>
          </w:p>
        </w:tc>
      </w:tr>
      <w:tr w:rsidR="003E4B2B" w14:paraId="1AFEEC58" w14:textId="77777777" w:rsidTr="003E4B2B">
        <w:tc>
          <w:tcPr>
            <w:tcW w:w="805" w:type="dxa"/>
          </w:tcPr>
          <w:p w14:paraId="14172323" w14:textId="181A1D82" w:rsidR="003E4B2B" w:rsidRDefault="003E4B2B" w:rsidP="003E4B2B">
            <w:pPr>
              <w:pStyle w:val="ListParagraph"/>
              <w:ind w:left="0"/>
            </w:pPr>
            <w:r>
              <w:t>9</w:t>
            </w:r>
          </w:p>
        </w:tc>
        <w:tc>
          <w:tcPr>
            <w:tcW w:w="3780" w:type="dxa"/>
          </w:tcPr>
          <w:p w14:paraId="2C34B130" w14:textId="62F6DC10" w:rsidR="003E4B2B" w:rsidRDefault="00EF0234" w:rsidP="003E4B2B">
            <w:pPr>
              <w:pStyle w:val="ListParagraph"/>
              <w:ind w:left="0"/>
            </w:pPr>
            <w:r>
              <w:t>J Chavez</w:t>
            </w:r>
          </w:p>
        </w:tc>
        <w:tc>
          <w:tcPr>
            <w:tcW w:w="540" w:type="dxa"/>
          </w:tcPr>
          <w:p w14:paraId="62B9E15B" w14:textId="6054733A" w:rsidR="003E4B2B" w:rsidRDefault="003E4B2B" w:rsidP="003E4B2B">
            <w:pPr>
              <w:pStyle w:val="ListParagraph"/>
              <w:ind w:left="0"/>
            </w:pPr>
            <w:r>
              <w:t>4</w:t>
            </w:r>
          </w:p>
        </w:tc>
        <w:tc>
          <w:tcPr>
            <w:tcW w:w="3780" w:type="dxa"/>
          </w:tcPr>
          <w:p w14:paraId="21D59033" w14:textId="1FA6063B" w:rsidR="003E4B2B" w:rsidRDefault="00EF0234" w:rsidP="003E4B2B">
            <w:pPr>
              <w:pStyle w:val="ListParagraph"/>
              <w:ind w:left="0"/>
            </w:pPr>
            <w:r>
              <w:t>Paula Paplow</w:t>
            </w:r>
          </w:p>
        </w:tc>
      </w:tr>
      <w:tr w:rsidR="003E4B2B" w14:paraId="74DA30DB" w14:textId="77777777" w:rsidTr="003E4B2B">
        <w:tc>
          <w:tcPr>
            <w:tcW w:w="805" w:type="dxa"/>
          </w:tcPr>
          <w:p w14:paraId="22CE96A6" w14:textId="5C0A1CC2" w:rsidR="003E4B2B" w:rsidRDefault="003E4B2B" w:rsidP="003E4B2B">
            <w:pPr>
              <w:pStyle w:val="ListParagraph"/>
              <w:ind w:left="0"/>
            </w:pPr>
            <w:r>
              <w:t>18</w:t>
            </w:r>
          </w:p>
        </w:tc>
        <w:tc>
          <w:tcPr>
            <w:tcW w:w="3780" w:type="dxa"/>
          </w:tcPr>
          <w:p w14:paraId="12FCB0C6" w14:textId="31D82E8E" w:rsidR="003E4B2B" w:rsidRDefault="00EF0234" w:rsidP="003E4B2B">
            <w:pPr>
              <w:pStyle w:val="ListParagraph"/>
              <w:ind w:left="0"/>
            </w:pPr>
            <w:r>
              <w:t>Christy Johnson</w:t>
            </w:r>
          </w:p>
        </w:tc>
        <w:tc>
          <w:tcPr>
            <w:tcW w:w="540" w:type="dxa"/>
          </w:tcPr>
          <w:p w14:paraId="03F0F3F1" w14:textId="509BB13C" w:rsidR="003E4B2B" w:rsidRDefault="003E4B2B" w:rsidP="003E4B2B">
            <w:pPr>
              <w:pStyle w:val="ListParagraph"/>
              <w:ind w:left="0"/>
            </w:pPr>
            <w:r>
              <w:t>19</w:t>
            </w:r>
          </w:p>
        </w:tc>
        <w:tc>
          <w:tcPr>
            <w:tcW w:w="3780" w:type="dxa"/>
          </w:tcPr>
          <w:p w14:paraId="225F6CF6" w14:textId="2F586A65" w:rsidR="003E4B2B" w:rsidRDefault="00EF0234" w:rsidP="003E4B2B">
            <w:pPr>
              <w:pStyle w:val="ListParagraph"/>
              <w:ind w:left="0"/>
            </w:pPr>
            <w:r>
              <w:t>Gretchen Sharmer</w:t>
            </w:r>
          </w:p>
        </w:tc>
      </w:tr>
      <w:tr w:rsidR="00EF0234" w14:paraId="2F9B0BF2" w14:textId="77777777" w:rsidTr="003E4B2B">
        <w:tc>
          <w:tcPr>
            <w:tcW w:w="805" w:type="dxa"/>
          </w:tcPr>
          <w:p w14:paraId="3908E4D9" w14:textId="3566061C" w:rsidR="00EF0234" w:rsidRDefault="00EF0234" w:rsidP="003E4B2B">
            <w:pPr>
              <w:pStyle w:val="ListParagraph"/>
              <w:ind w:left="0"/>
            </w:pPr>
            <w:r>
              <w:t>20</w:t>
            </w:r>
          </w:p>
        </w:tc>
        <w:tc>
          <w:tcPr>
            <w:tcW w:w="3780" w:type="dxa"/>
          </w:tcPr>
          <w:p w14:paraId="2540220A" w14:textId="2A47ECC9" w:rsidR="00EF0234" w:rsidRDefault="00EF0234" w:rsidP="003E4B2B">
            <w:pPr>
              <w:pStyle w:val="ListParagraph"/>
              <w:ind w:left="0"/>
            </w:pPr>
            <w:r>
              <w:t>Theresa Ireland</w:t>
            </w:r>
          </w:p>
        </w:tc>
        <w:tc>
          <w:tcPr>
            <w:tcW w:w="540" w:type="dxa"/>
          </w:tcPr>
          <w:p w14:paraId="28669EDE" w14:textId="40667CD4" w:rsidR="00EF0234" w:rsidRDefault="00EF0234" w:rsidP="003E4B2B">
            <w:pPr>
              <w:pStyle w:val="ListParagraph"/>
              <w:ind w:left="0"/>
            </w:pPr>
            <w:r>
              <w:t>2</w:t>
            </w:r>
          </w:p>
        </w:tc>
        <w:tc>
          <w:tcPr>
            <w:tcW w:w="3780" w:type="dxa"/>
          </w:tcPr>
          <w:p w14:paraId="03E97E33" w14:textId="143D6A5E" w:rsidR="00EF0234" w:rsidRDefault="00EF0234" w:rsidP="003E4B2B">
            <w:pPr>
              <w:pStyle w:val="ListParagraph"/>
              <w:ind w:left="0"/>
            </w:pPr>
            <w:r>
              <w:t>Logan Schrader</w:t>
            </w:r>
          </w:p>
        </w:tc>
      </w:tr>
      <w:tr w:rsidR="00EF0234" w14:paraId="39DE15AB" w14:textId="77777777" w:rsidTr="003E4B2B">
        <w:tc>
          <w:tcPr>
            <w:tcW w:w="805" w:type="dxa"/>
          </w:tcPr>
          <w:p w14:paraId="1C2EAC7A" w14:textId="5741DCF8" w:rsidR="00EF0234" w:rsidRDefault="00CB40DC" w:rsidP="003E4B2B">
            <w:pPr>
              <w:pStyle w:val="ListParagraph"/>
              <w:ind w:left="0"/>
            </w:pPr>
            <w:r>
              <w:t>24</w:t>
            </w:r>
          </w:p>
        </w:tc>
        <w:tc>
          <w:tcPr>
            <w:tcW w:w="3780" w:type="dxa"/>
          </w:tcPr>
          <w:p w14:paraId="459B9671" w14:textId="2288F976" w:rsidR="00EF0234" w:rsidRDefault="00EF0234" w:rsidP="003E4B2B">
            <w:pPr>
              <w:pStyle w:val="ListParagraph"/>
              <w:ind w:left="0"/>
            </w:pPr>
            <w:r>
              <w:t>Joseph Zimmerman</w:t>
            </w:r>
          </w:p>
        </w:tc>
        <w:tc>
          <w:tcPr>
            <w:tcW w:w="540" w:type="dxa"/>
          </w:tcPr>
          <w:p w14:paraId="7CE749E2" w14:textId="736322AB" w:rsidR="00EF0234" w:rsidRDefault="00CB40DC" w:rsidP="003E4B2B">
            <w:pPr>
              <w:pStyle w:val="ListParagraph"/>
              <w:ind w:left="0"/>
            </w:pPr>
            <w:r>
              <w:t>21</w:t>
            </w:r>
          </w:p>
        </w:tc>
        <w:tc>
          <w:tcPr>
            <w:tcW w:w="3780" w:type="dxa"/>
          </w:tcPr>
          <w:p w14:paraId="500A6554" w14:textId="38E451F3" w:rsidR="00EF0234" w:rsidRDefault="00EF0234" w:rsidP="003E4B2B">
            <w:pPr>
              <w:pStyle w:val="ListParagraph"/>
              <w:ind w:left="0"/>
            </w:pPr>
            <w:r>
              <w:t>David Kratz (mndot)</w:t>
            </w:r>
          </w:p>
        </w:tc>
      </w:tr>
      <w:tr w:rsidR="00EF0234" w14:paraId="3FED9FEE" w14:textId="77777777" w:rsidTr="003E4B2B">
        <w:tc>
          <w:tcPr>
            <w:tcW w:w="805" w:type="dxa"/>
          </w:tcPr>
          <w:p w14:paraId="42DF12ED" w14:textId="31427ABA" w:rsidR="00EF0234" w:rsidRDefault="00CB40DC" w:rsidP="003E4B2B">
            <w:pPr>
              <w:pStyle w:val="ListParagraph"/>
              <w:ind w:left="0"/>
            </w:pPr>
            <w:r>
              <w:t>23</w:t>
            </w:r>
          </w:p>
        </w:tc>
        <w:tc>
          <w:tcPr>
            <w:tcW w:w="3780" w:type="dxa"/>
          </w:tcPr>
          <w:p w14:paraId="02E5DE33" w14:textId="29246F9E" w:rsidR="00EF0234" w:rsidRDefault="00EF0234" w:rsidP="003E4B2B">
            <w:pPr>
              <w:pStyle w:val="ListParagraph"/>
              <w:ind w:left="0"/>
            </w:pPr>
            <w:r>
              <w:t>J Guggisberg</w:t>
            </w:r>
          </w:p>
        </w:tc>
        <w:tc>
          <w:tcPr>
            <w:tcW w:w="540" w:type="dxa"/>
          </w:tcPr>
          <w:p w14:paraId="478A04AC" w14:textId="4A347D3E" w:rsidR="00EF0234" w:rsidRDefault="00CB40DC" w:rsidP="003E4B2B">
            <w:pPr>
              <w:pStyle w:val="ListParagraph"/>
              <w:ind w:left="0"/>
            </w:pPr>
            <w:r>
              <w:t>22</w:t>
            </w:r>
          </w:p>
        </w:tc>
        <w:tc>
          <w:tcPr>
            <w:tcW w:w="3780" w:type="dxa"/>
          </w:tcPr>
          <w:p w14:paraId="14E21288" w14:textId="773935C1" w:rsidR="00EF0234" w:rsidRDefault="00CB40DC" w:rsidP="003E4B2B">
            <w:pPr>
              <w:pStyle w:val="ListParagraph"/>
              <w:ind w:left="0"/>
            </w:pPr>
            <w:r>
              <w:t>Karla Ihns</w:t>
            </w:r>
          </w:p>
        </w:tc>
      </w:tr>
      <w:tr w:rsidR="00CB40DC" w14:paraId="5A744083" w14:textId="77777777" w:rsidTr="003E4B2B">
        <w:tc>
          <w:tcPr>
            <w:tcW w:w="805" w:type="dxa"/>
          </w:tcPr>
          <w:p w14:paraId="0EC714A0" w14:textId="77777777" w:rsidR="00CB40DC" w:rsidRDefault="00CB40DC" w:rsidP="003E4B2B">
            <w:pPr>
              <w:pStyle w:val="ListParagraph"/>
              <w:ind w:left="0"/>
            </w:pPr>
          </w:p>
        </w:tc>
        <w:tc>
          <w:tcPr>
            <w:tcW w:w="3780" w:type="dxa"/>
          </w:tcPr>
          <w:p w14:paraId="066F0815" w14:textId="46355899" w:rsidR="00CB40DC" w:rsidRDefault="00CB40DC" w:rsidP="003E4B2B">
            <w:pPr>
              <w:pStyle w:val="ListParagraph"/>
              <w:ind w:left="0"/>
            </w:pPr>
          </w:p>
        </w:tc>
        <w:tc>
          <w:tcPr>
            <w:tcW w:w="540" w:type="dxa"/>
          </w:tcPr>
          <w:p w14:paraId="6C95CBD1" w14:textId="77777777" w:rsidR="00CB40DC" w:rsidRDefault="00CB40DC" w:rsidP="003E4B2B">
            <w:pPr>
              <w:pStyle w:val="ListParagraph"/>
              <w:ind w:left="0"/>
            </w:pPr>
          </w:p>
        </w:tc>
        <w:tc>
          <w:tcPr>
            <w:tcW w:w="3780" w:type="dxa"/>
          </w:tcPr>
          <w:p w14:paraId="49B907FD" w14:textId="77777777" w:rsidR="00CB40DC" w:rsidRDefault="00CB40DC" w:rsidP="003E4B2B">
            <w:pPr>
              <w:pStyle w:val="ListParagraph"/>
              <w:ind w:left="0"/>
            </w:pPr>
          </w:p>
        </w:tc>
      </w:tr>
    </w:tbl>
    <w:p w14:paraId="1093931D" w14:textId="77777777" w:rsidR="008D3979" w:rsidRDefault="008D3979" w:rsidP="008D3979">
      <w:pPr>
        <w:pStyle w:val="ListParagraph"/>
        <w:ind w:left="360"/>
      </w:pPr>
    </w:p>
    <w:p w14:paraId="087F8BE4" w14:textId="77777777" w:rsidR="00D52564" w:rsidRDefault="00D52564" w:rsidP="00D52564">
      <w:pPr>
        <w:numPr>
          <w:ilvl w:val="0"/>
          <w:numId w:val="3"/>
        </w:numPr>
        <w:spacing w:after="0" w:line="240" w:lineRule="auto"/>
        <w:rPr>
          <w:rFonts w:eastAsia="Times New Roman"/>
          <w:sz w:val="24"/>
          <w:szCs w:val="24"/>
        </w:rPr>
      </w:pPr>
      <w:r>
        <w:rPr>
          <w:rFonts w:eastAsia="Times New Roman"/>
          <w:sz w:val="24"/>
          <w:szCs w:val="24"/>
        </w:rPr>
        <w:t>Report from Officers</w:t>
      </w:r>
    </w:p>
    <w:p w14:paraId="04CB0315" w14:textId="77777777" w:rsidR="008C5DB5" w:rsidRDefault="00D52564" w:rsidP="002165ED">
      <w:pPr>
        <w:numPr>
          <w:ilvl w:val="1"/>
          <w:numId w:val="3"/>
        </w:numPr>
        <w:spacing w:after="0" w:line="240" w:lineRule="auto"/>
        <w:rPr>
          <w:rFonts w:eastAsia="Times New Roman"/>
          <w:sz w:val="24"/>
          <w:szCs w:val="24"/>
        </w:rPr>
      </w:pPr>
      <w:r w:rsidRPr="008C5DB5">
        <w:rPr>
          <w:rFonts w:eastAsia="Times New Roman"/>
          <w:sz w:val="24"/>
          <w:szCs w:val="24"/>
        </w:rPr>
        <w:t>Treasurer’s report</w:t>
      </w:r>
      <w:r w:rsidR="003C0372" w:rsidRPr="008C5DB5">
        <w:rPr>
          <w:rFonts w:eastAsia="Times New Roman"/>
          <w:sz w:val="24"/>
          <w:szCs w:val="24"/>
        </w:rPr>
        <w:t xml:space="preserve">- </w:t>
      </w:r>
    </w:p>
    <w:p w14:paraId="7B5D64ED" w14:textId="7D5BF6B1" w:rsidR="00F54911" w:rsidRPr="008C5DB5" w:rsidRDefault="00F54911" w:rsidP="008C5DB5">
      <w:pPr>
        <w:spacing w:after="0" w:line="240" w:lineRule="auto"/>
        <w:ind w:left="1440"/>
        <w:rPr>
          <w:rFonts w:eastAsia="Times New Roman"/>
          <w:sz w:val="24"/>
          <w:szCs w:val="24"/>
        </w:rPr>
      </w:pPr>
      <w:r w:rsidRPr="008C5DB5">
        <w:rPr>
          <w:rFonts w:eastAsia="Times New Roman"/>
          <w:sz w:val="24"/>
          <w:szCs w:val="24"/>
        </w:rPr>
        <w:t xml:space="preserve">Local balance </w:t>
      </w:r>
      <w:r w:rsidR="00685AEB" w:rsidRPr="008C5DB5">
        <w:rPr>
          <w:rFonts w:eastAsia="Times New Roman"/>
          <w:sz w:val="24"/>
          <w:szCs w:val="24"/>
        </w:rPr>
        <w:t>$</w:t>
      </w:r>
      <w:r w:rsidR="003E4B2B">
        <w:rPr>
          <w:rFonts w:eastAsia="Times New Roman"/>
          <w:sz w:val="24"/>
          <w:szCs w:val="24"/>
        </w:rPr>
        <w:t xml:space="preserve"> </w:t>
      </w:r>
    </w:p>
    <w:p w14:paraId="48F5D5FA" w14:textId="7F5B08A7" w:rsidR="0012204A" w:rsidRDefault="00F54911" w:rsidP="00685AEB">
      <w:pPr>
        <w:spacing w:after="0" w:line="240" w:lineRule="auto"/>
        <w:ind w:left="1440"/>
        <w:rPr>
          <w:rFonts w:eastAsia="Times New Roman"/>
          <w:sz w:val="24"/>
          <w:szCs w:val="24"/>
        </w:rPr>
      </w:pPr>
      <w:r>
        <w:rPr>
          <w:rFonts w:eastAsia="Times New Roman"/>
          <w:sz w:val="24"/>
          <w:szCs w:val="24"/>
        </w:rPr>
        <w:t>Mape Central- $</w:t>
      </w:r>
      <w:r w:rsidR="005F04D5">
        <w:rPr>
          <w:rFonts w:eastAsia="Times New Roman"/>
          <w:sz w:val="24"/>
          <w:szCs w:val="24"/>
        </w:rPr>
        <w:t xml:space="preserve"> </w:t>
      </w:r>
      <w:r w:rsidR="003E4B2B">
        <w:rPr>
          <w:rFonts w:eastAsia="Times New Roman"/>
          <w:sz w:val="24"/>
          <w:szCs w:val="24"/>
        </w:rPr>
        <w:t xml:space="preserve"> </w:t>
      </w:r>
      <w:r w:rsidR="00EF0234">
        <w:rPr>
          <w:rFonts w:eastAsia="Times New Roman"/>
          <w:sz w:val="24"/>
          <w:szCs w:val="24"/>
        </w:rPr>
        <w:t>34034</w:t>
      </w:r>
    </w:p>
    <w:p w14:paraId="1A1EB7A8" w14:textId="5CC68929" w:rsidR="005328E9" w:rsidRDefault="005328E9" w:rsidP="00685AEB">
      <w:pPr>
        <w:spacing w:after="0" w:line="240" w:lineRule="auto"/>
        <w:ind w:left="1440"/>
        <w:rPr>
          <w:rFonts w:eastAsia="Times New Roman"/>
          <w:sz w:val="24"/>
          <w:szCs w:val="24"/>
        </w:rPr>
      </w:pPr>
    </w:p>
    <w:p w14:paraId="12EB1FC3" w14:textId="189FA94B" w:rsidR="0058112A" w:rsidRDefault="00EF0234" w:rsidP="00685AEB">
      <w:pPr>
        <w:spacing w:after="0" w:line="240" w:lineRule="auto"/>
        <w:ind w:left="1440"/>
        <w:rPr>
          <w:rFonts w:eastAsia="Times New Roman"/>
          <w:sz w:val="24"/>
          <w:szCs w:val="24"/>
        </w:rPr>
      </w:pPr>
      <w:r>
        <w:rPr>
          <w:rFonts w:eastAsia="Times New Roman"/>
          <w:sz w:val="24"/>
          <w:szCs w:val="24"/>
        </w:rPr>
        <w:t xml:space="preserve">Hasn’t received statement yet for Jan.  </w:t>
      </w:r>
      <w:r w:rsidR="003E4B2B">
        <w:rPr>
          <w:rFonts w:eastAsia="Times New Roman"/>
          <w:sz w:val="24"/>
          <w:szCs w:val="24"/>
        </w:rPr>
        <w:t xml:space="preserve"> </w:t>
      </w:r>
      <w:r>
        <w:rPr>
          <w:rFonts w:eastAsia="Times New Roman"/>
          <w:sz w:val="24"/>
          <w:szCs w:val="24"/>
        </w:rPr>
        <w:t xml:space="preserve">Nov drawing paid, Dec not paid yet. Scholarship expense coming in soon.  Audit will be coming due soon.  Tara needs 3 non-officer volunteers to go over the checks.  Brittany Nosbush, Ellen Presinger, Ben will all help.  </w:t>
      </w:r>
    </w:p>
    <w:p w14:paraId="7E97939B" w14:textId="77777777" w:rsidR="0086548D" w:rsidRPr="003D420B" w:rsidRDefault="0086548D" w:rsidP="003D420B">
      <w:pPr>
        <w:spacing w:after="0" w:line="240" w:lineRule="auto"/>
        <w:rPr>
          <w:rFonts w:eastAsia="Times New Roman"/>
          <w:sz w:val="24"/>
          <w:szCs w:val="24"/>
        </w:rPr>
      </w:pPr>
    </w:p>
    <w:p w14:paraId="45F74CCA" w14:textId="5FCD058D" w:rsidR="008C5DB5" w:rsidRPr="003E4B2B" w:rsidRDefault="0023139F" w:rsidP="003E4B2B">
      <w:pPr>
        <w:pStyle w:val="ListParagraph"/>
        <w:numPr>
          <w:ilvl w:val="0"/>
          <w:numId w:val="3"/>
        </w:numPr>
        <w:spacing w:line="240" w:lineRule="auto"/>
        <w:rPr>
          <w:rFonts w:ascii="Calibri" w:hAnsi="Calibri" w:cs="Calibri"/>
          <w:sz w:val="24"/>
          <w:szCs w:val="24"/>
        </w:rPr>
      </w:pPr>
      <w:r w:rsidRPr="003E4B2B">
        <w:rPr>
          <w:rFonts w:eastAsia="Times New Roman"/>
          <w:sz w:val="24"/>
          <w:szCs w:val="24"/>
        </w:rPr>
        <w:t xml:space="preserve">Membership Secretary- </w:t>
      </w:r>
      <w:r w:rsidR="00AB518F" w:rsidRPr="003E4B2B">
        <w:rPr>
          <w:rFonts w:eastAsia="Times New Roman"/>
          <w:sz w:val="24"/>
          <w:szCs w:val="24"/>
        </w:rPr>
        <w:t xml:space="preserve"> </w:t>
      </w:r>
      <w:r w:rsidR="003E4B2B" w:rsidRPr="003E4B2B">
        <w:rPr>
          <w:rFonts w:eastAsia="Times New Roman"/>
          <w:sz w:val="24"/>
          <w:szCs w:val="24"/>
        </w:rPr>
        <w:t xml:space="preserve"> </w:t>
      </w:r>
      <w:r w:rsidR="0063672B">
        <w:rPr>
          <w:rFonts w:eastAsia="Times New Roman"/>
          <w:sz w:val="24"/>
          <w:szCs w:val="24"/>
        </w:rPr>
        <w:t xml:space="preserve"> Lorna moved to approve both reports, Anne seconded.  Passed.</w:t>
      </w:r>
    </w:p>
    <w:p w14:paraId="529A88C1" w14:textId="7252238A" w:rsidR="00AB518F" w:rsidRDefault="0063672B" w:rsidP="003C0372">
      <w:pPr>
        <w:rPr>
          <w:rFonts w:ascii="Calibri" w:hAnsi="Calibri" w:cs="Calibri"/>
          <w:sz w:val="24"/>
          <w:szCs w:val="24"/>
        </w:rPr>
      </w:pPr>
      <w:r>
        <w:rPr>
          <w:noProof/>
        </w:rPr>
        <w:drawing>
          <wp:inline distT="0" distB="0" distL="0" distR="0" wp14:anchorId="2482F3F4" wp14:editId="73C85A20">
            <wp:extent cx="1845195" cy="24955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66611" cy="2524514"/>
                    </a:xfrm>
                    <a:prstGeom prst="rect">
                      <a:avLst/>
                    </a:prstGeom>
                  </pic:spPr>
                </pic:pic>
              </a:graphicData>
            </a:graphic>
          </wp:inline>
        </w:drawing>
      </w:r>
    </w:p>
    <w:p w14:paraId="542A6542" w14:textId="615552E7" w:rsidR="0063672B" w:rsidRDefault="0063672B" w:rsidP="003C0372">
      <w:pPr>
        <w:rPr>
          <w:rFonts w:ascii="Calibri" w:hAnsi="Calibri" w:cs="Calibri"/>
          <w:sz w:val="24"/>
          <w:szCs w:val="24"/>
        </w:rPr>
      </w:pPr>
      <w:r>
        <w:rPr>
          <w:rFonts w:ascii="Calibri" w:hAnsi="Calibri" w:cs="Calibri"/>
          <w:sz w:val="24"/>
          <w:szCs w:val="24"/>
        </w:rPr>
        <w:lastRenderedPageBreak/>
        <w:t>58.84% members, 41.16% non-members</w:t>
      </w:r>
    </w:p>
    <w:p w14:paraId="215A414F" w14:textId="22577317" w:rsidR="0063672B" w:rsidRPr="003E4B2B" w:rsidRDefault="0063672B" w:rsidP="003C0372">
      <w:pPr>
        <w:rPr>
          <w:rFonts w:ascii="Calibri" w:hAnsi="Calibri" w:cs="Calibri"/>
          <w:sz w:val="24"/>
          <w:szCs w:val="24"/>
        </w:rPr>
      </w:pPr>
      <w:r>
        <w:rPr>
          <w:rFonts w:ascii="Calibri" w:hAnsi="Calibri" w:cs="Calibri"/>
          <w:sz w:val="24"/>
          <w:szCs w:val="24"/>
        </w:rPr>
        <w:t xml:space="preserve">Ellen Presigner and Dustin Deadrick are new members.  No dropped. </w:t>
      </w:r>
    </w:p>
    <w:p w14:paraId="1874BE1C" w14:textId="30E950F3" w:rsidR="0023139F" w:rsidRPr="003E4B2B" w:rsidRDefault="00C067A3" w:rsidP="00A64083">
      <w:pPr>
        <w:pStyle w:val="ListParagraph"/>
        <w:numPr>
          <w:ilvl w:val="0"/>
          <w:numId w:val="3"/>
        </w:numPr>
        <w:spacing w:after="0" w:line="240" w:lineRule="auto"/>
        <w:rPr>
          <w:rFonts w:eastAsia="Times New Roman"/>
          <w:sz w:val="24"/>
          <w:szCs w:val="24"/>
        </w:rPr>
      </w:pPr>
      <w:r w:rsidRPr="003E4B2B">
        <w:rPr>
          <w:rFonts w:eastAsia="Times New Roman"/>
          <w:sz w:val="24"/>
          <w:szCs w:val="24"/>
        </w:rPr>
        <w:t>BA report</w:t>
      </w:r>
      <w:r w:rsidR="00F922AA" w:rsidRPr="003E4B2B">
        <w:rPr>
          <w:rFonts w:eastAsia="Times New Roman"/>
          <w:sz w:val="24"/>
          <w:szCs w:val="24"/>
        </w:rPr>
        <w:t xml:space="preserve">- David </w:t>
      </w:r>
    </w:p>
    <w:p w14:paraId="414164A5" w14:textId="4C6CC669" w:rsidR="00764E4A" w:rsidRDefault="0063672B" w:rsidP="0048171C">
      <w:pPr>
        <w:pStyle w:val="ListParagraph"/>
        <w:spacing w:after="0" w:line="240" w:lineRule="auto"/>
        <w:rPr>
          <w:rFonts w:eastAsia="Times New Roman"/>
          <w:sz w:val="24"/>
          <w:szCs w:val="24"/>
        </w:rPr>
      </w:pPr>
      <w:r>
        <w:rPr>
          <w:rFonts w:eastAsia="Times New Roman"/>
          <w:sz w:val="24"/>
          <w:szCs w:val="24"/>
        </w:rPr>
        <w:t xml:space="preserve">A few years ago we went to negotiations thinking it would be a good round, but we learned we can’t rely on politicians to have our interest, so we need to push them from a strong position.  In Jan and March expect an uptick in communications around making our position stronger.  </w:t>
      </w:r>
    </w:p>
    <w:p w14:paraId="2A36E170" w14:textId="167348AD" w:rsidR="0063672B" w:rsidRDefault="0063672B" w:rsidP="0048171C">
      <w:pPr>
        <w:pStyle w:val="ListParagraph"/>
        <w:spacing w:after="0" w:line="240" w:lineRule="auto"/>
        <w:rPr>
          <w:rFonts w:eastAsia="Times New Roman"/>
          <w:sz w:val="24"/>
          <w:szCs w:val="24"/>
        </w:rPr>
      </w:pPr>
    </w:p>
    <w:p w14:paraId="5FB7D728" w14:textId="601A82EB" w:rsidR="0063672B" w:rsidRDefault="0063672B" w:rsidP="0048171C">
      <w:pPr>
        <w:pStyle w:val="ListParagraph"/>
        <w:spacing w:after="0" w:line="240" w:lineRule="auto"/>
        <w:rPr>
          <w:rFonts w:eastAsia="Times New Roman"/>
          <w:sz w:val="24"/>
          <w:szCs w:val="24"/>
        </w:rPr>
      </w:pPr>
      <w:r>
        <w:rPr>
          <w:rFonts w:eastAsia="Times New Roman"/>
          <w:sz w:val="24"/>
          <w:szCs w:val="24"/>
        </w:rPr>
        <w:t xml:space="preserve">David gave an educational talk about using sick leave- Sick leave is something that the employer technically holds, so you can’t take it with you when you leave state service.  They have authority over your sick leave bank.  You can take vacation accurals with you when you leave.  This is why your sick leave accruals never increase.  Everyone gets the same.  How sick leave plays into performance- under the policy, under MMB, </w:t>
      </w:r>
    </w:p>
    <w:p w14:paraId="741D5D6A" w14:textId="2030CE01" w:rsidR="0063672B" w:rsidRDefault="0063672B" w:rsidP="0048171C">
      <w:pPr>
        <w:pStyle w:val="ListParagraph"/>
        <w:spacing w:after="0" w:line="240" w:lineRule="auto"/>
        <w:rPr>
          <w:rFonts w:eastAsia="Times New Roman"/>
          <w:sz w:val="24"/>
          <w:szCs w:val="24"/>
        </w:rPr>
      </w:pPr>
      <w:r>
        <w:rPr>
          <w:rFonts w:eastAsia="Times New Roman"/>
          <w:sz w:val="24"/>
          <w:szCs w:val="24"/>
        </w:rPr>
        <w:t xml:space="preserve">DOC has an example of 5 instances of sick leave used is considered excessive…. However the state policy is 6 instances.  </w:t>
      </w:r>
      <w:r w:rsidR="00DF3BE5">
        <w:rPr>
          <w:rFonts w:eastAsia="Times New Roman"/>
          <w:sz w:val="24"/>
          <w:szCs w:val="24"/>
        </w:rPr>
        <w:t xml:space="preserve">An instance is a particular day sick, and counts within the whole year.  A pre-approved For your kids you can use an unlimited amount of sick leave, so this can’t be counted against you.  State can request a doctor’s note or FMLA.  3 instances in a row can trigger a request for FMLA.  It is their obligation under the law to reach out and check with </w:t>
      </w:r>
    </w:p>
    <w:p w14:paraId="0B5BCFFD" w14:textId="5C46C54C" w:rsidR="00DF3BE5" w:rsidRDefault="00DF3BE5" w:rsidP="0048171C">
      <w:pPr>
        <w:pStyle w:val="ListParagraph"/>
        <w:spacing w:after="0" w:line="240" w:lineRule="auto"/>
        <w:rPr>
          <w:rFonts w:eastAsia="Times New Roman"/>
          <w:sz w:val="24"/>
          <w:szCs w:val="24"/>
        </w:rPr>
      </w:pPr>
    </w:p>
    <w:p w14:paraId="220BCAC7" w14:textId="3D49E8F1" w:rsidR="00DF3BE5" w:rsidRDefault="00DF3BE5" w:rsidP="0048171C">
      <w:pPr>
        <w:pStyle w:val="ListParagraph"/>
        <w:spacing w:after="0" w:line="240" w:lineRule="auto"/>
        <w:rPr>
          <w:rFonts w:eastAsia="Times New Roman"/>
          <w:sz w:val="24"/>
          <w:szCs w:val="24"/>
        </w:rPr>
      </w:pPr>
      <w:r>
        <w:rPr>
          <w:rFonts w:eastAsia="Times New Roman"/>
          <w:sz w:val="24"/>
          <w:szCs w:val="24"/>
        </w:rPr>
        <w:t xml:space="preserve">FMLA is a more appropriate mechanism to use on-going, regular appointments.  It can be used more than once a year.  </w:t>
      </w:r>
      <w:r w:rsidR="00BA66C2">
        <w:rPr>
          <w:rFonts w:eastAsia="Times New Roman"/>
          <w:sz w:val="24"/>
          <w:szCs w:val="24"/>
        </w:rPr>
        <w:t xml:space="preserve">You get 12 weeks, could go into 26 weeks if it is over two fiscal years.  </w:t>
      </w:r>
      <w:r>
        <w:rPr>
          <w:rFonts w:eastAsia="Times New Roman"/>
          <w:sz w:val="24"/>
          <w:szCs w:val="24"/>
        </w:rPr>
        <w:t xml:space="preserve">It is an unpaid leave that was created to protect mothers to not lose their job during pregnancy.  It has evolved to </w:t>
      </w:r>
      <w:r w:rsidR="00BA66C2">
        <w:rPr>
          <w:rFonts w:eastAsia="Times New Roman"/>
          <w:sz w:val="24"/>
          <w:szCs w:val="24"/>
        </w:rPr>
        <w:t xml:space="preserve">cover more conditions, and for all people.  It goes on the fiscal year.  If I run out of FMLA, through the reasonable accommodation/ADA structure you could get additional time.  FMLA is calculated based on hours (example of 1 hr of PT 3 times a week, only 3 hrs used). </w:t>
      </w:r>
    </w:p>
    <w:p w14:paraId="6FA573E3" w14:textId="395BC2D4" w:rsidR="00DF3BE5" w:rsidRDefault="00DF3BE5" w:rsidP="0048171C">
      <w:pPr>
        <w:pStyle w:val="ListParagraph"/>
        <w:spacing w:after="0" w:line="240" w:lineRule="auto"/>
        <w:rPr>
          <w:rFonts w:eastAsia="Times New Roman"/>
          <w:sz w:val="24"/>
          <w:szCs w:val="24"/>
        </w:rPr>
      </w:pPr>
    </w:p>
    <w:p w14:paraId="104E0022" w14:textId="577A3712" w:rsidR="00DF3BE5" w:rsidRDefault="00DF3BE5" w:rsidP="0048171C">
      <w:pPr>
        <w:pStyle w:val="ListParagraph"/>
        <w:spacing w:after="0" w:line="240" w:lineRule="auto"/>
        <w:rPr>
          <w:rFonts w:eastAsia="Times New Roman"/>
          <w:sz w:val="24"/>
          <w:szCs w:val="24"/>
        </w:rPr>
      </w:pPr>
      <w:r>
        <w:rPr>
          <w:rFonts w:eastAsia="Times New Roman"/>
          <w:sz w:val="24"/>
          <w:szCs w:val="24"/>
        </w:rPr>
        <w:t>One of the keys is to get pre-approval</w:t>
      </w:r>
      <w:r w:rsidR="00BA66C2">
        <w:rPr>
          <w:rFonts w:eastAsia="Times New Roman"/>
          <w:sz w:val="24"/>
          <w:szCs w:val="24"/>
        </w:rPr>
        <w:t xml:space="preserve"> for doctor’s appointments</w:t>
      </w:r>
      <w:r>
        <w:rPr>
          <w:rFonts w:eastAsia="Times New Roman"/>
          <w:sz w:val="24"/>
          <w:szCs w:val="24"/>
        </w:rPr>
        <w:t xml:space="preserve"> with the supervisor, and making sure the employee is communicating with the employer.  </w:t>
      </w:r>
    </w:p>
    <w:p w14:paraId="069F9F5C" w14:textId="34B13C87" w:rsidR="00BA66C2" w:rsidRDefault="00BA66C2" w:rsidP="0048171C">
      <w:pPr>
        <w:pStyle w:val="ListParagraph"/>
        <w:spacing w:after="0" w:line="240" w:lineRule="auto"/>
        <w:rPr>
          <w:rFonts w:eastAsia="Times New Roman"/>
          <w:sz w:val="24"/>
          <w:szCs w:val="24"/>
        </w:rPr>
      </w:pPr>
    </w:p>
    <w:p w14:paraId="0E6BD20D" w14:textId="1C866A05" w:rsidR="00BA66C2" w:rsidRPr="003E4B2B" w:rsidRDefault="00BA66C2" w:rsidP="0048171C">
      <w:pPr>
        <w:pStyle w:val="ListParagraph"/>
        <w:spacing w:after="0" w:line="240" w:lineRule="auto"/>
        <w:rPr>
          <w:rFonts w:eastAsia="Times New Roman"/>
          <w:sz w:val="24"/>
          <w:szCs w:val="24"/>
        </w:rPr>
      </w:pPr>
      <w:r w:rsidRPr="00BA66C2">
        <w:rPr>
          <w:rFonts w:eastAsia="Times New Roman"/>
          <w:b/>
          <w:bCs/>
          <w:sz w:val="24"/>
          <w:szCs w:val="24"/>
        </w:rPr>
        <w:t>Article 12- covers sick leave.</w:t>
      </w:r>
      <w:r>
        <w:rPr>
          <w:rFonts w:eastAsia="Times New Roman"/>
          <w:sz w:val="24"/>
          <w:szCs w:val="24"/>
        </w:rPr>
        <w:t xml:space="preserve">  It doesn’t define excessive or abuse, so no investigation can even be done until you reach that 6 instances.  It is very uncommon for a discipline case against employees for sick leave.  </w:t>
      </w:r>
    </w:p>
    <w:p w14:paraId="04BEE529" w14:textId="77777777" w:rsidR="00C067A3" w:rsidRPr="003E4B2B" w:rsidRDefault="00C067A3" w:rsidP="005328E9">
      <w:pPr>
        <w:spacing w:after="0" w:line="240" w:lineRule="auto"/>
        <w:ind w:left="720"/>
        <w:rPr>
          <w:rFonts w:eastAsia="Times New Roman"/>
          <w:sz w:val="24"/>
          <w:szCs w:val="24"/>
        </w:rPr>
      </w:pPr>
    </w:p>
    <w:p w14:paraId="7BA45208" w14:textId="39CC4315" w:rsidR="00E5219B" w:rsidRDefault="00B11EE8" w:rsidP="00923AE3">
      <w:pPr>
        <w:pStyle w:val="ListParagraph"/>
        <w:numPr>
          <w:ilvl w:val="0"/>
          <w:numId w:val="3"/>
        </w:numPr>
        <w:spacing w:after="0" w:line="240" w:lineRule="auto"/>
        <w:rPr>
          <w:rFonts w:eastAsia="Times New Roman"/>
          <w:sz w:val="24"/>
          <w:szCs w:val="24"/>
        </w:rPr>
      </w:pPr>
      <w:r w:rsidRPr="003E4B2B">
        <w:rPr>
          <w:rFonts w:eastAsia="Times New Roman"/>
          <w:sz w:val="24"/>
          <w:szCs w:val="24"/>
        </w:rPr>
        <w:t>Negotiations Update- Gretchen</w:t>
      </w:r>
      <w:r w:rsidR="003E4B2B">
        <w:rPr>
          <w:rFonts w:eastAsia="Times New Roman"/>
          <w:sz w:val="24"/>
          <w:szCs w:val="24"/>
        </w:rPr>
        <w:t xml:space="preserve"> </w:t>
      </w:r>
      <w:r w:rsidR="00BA66C2">
        <w:rPr>
          <w:rFonts w:eastAsia="Times New Roman"/>
          <w:sz w:val="24"/>
          <w:szCs w:val="24"/>
        </w:rPr>
        <w:t xml:space="preserve">– Still looking for CAT members to let people know what is going on with negotiations.  If you have ideas but it is not fully ‘cooked’ just let Gretchen know and she can </w:t>
      </w:r>
      <w:r w:rsidR="00900DCD">
        <w:rPr>
          <w:rFonts w:eastAsia="Times New Roman"/>
          <w:sz w:val="24"/>
          <w:szCs w:val="24"/>
        </w:rPr>
        <w:t>work on it.  We need to try to get 19 new members by March 1</w:t>
      </w:r>
      <w:r w:rsidR="00900DCD" w:rsidRPr="00900DCD">
        <w:rPr>
          <w:rFonts w:eastAsia="Times New Roman"/>
          <w:sz w:val="24"/>
          <w:szCs w:val="24"/>
          <w:vertAlign w:val="superscript"/>
        </w:rPr>
        <w:t>st</w:t>
      </w:r>
      <w:r w:rsidR="00900DCD">
        <w:rPr>
          <w:rFonts w:eastAsia="Times New Roman"/>
          <w:sz w:val="24"/>
          <w:szCs w:val="24"/>
        </w:rPr>
        <w:t xml:space="preserve">.  If anyone is interested in taking a day off to do recruitment that would be appreciated and could be compensated.  David explained the new initiatives- rollout of the bargaining platform. This involves calling, meeting people at the workplaces, and door knocking for work at home people.  So we can reach people about the negotiations issues and also to get new members so we are stronger at the negotiation table.   19 was based on the overall percentage of employees- gets us to a higher percentage.  We want to reach out to a large percentage of people.  We want people’s cell phone numbers so that we have a rapid response team to have a text campaign to let know </w:t>
      </w:r>
      <w:r w:rsidR="00900DCD">
        <w:rPr>
          <w:rFonts w:eastAsia="Times New Roman"/>
          <w:sz w:val="24"/>
          <w:szCs w:val="24"/>
        </w:rPr>
        <w:lastRenderedPageBreak/>
        <w:t xml:space="preserve">what is happening in real time.  These will happen in concert with each other.  We want to increase our overall numbers since we are now below 70% so new people starting are not getting timely new employee orientation where we can reach out to them.  </w:t>
      </w:r>
      <w:r w:rsidR="00CB40DC">
        <w:rPr>
          <w:rFonts w:eastAsia="Times New Roman"/>
          <w:sz w:val="24"/>
          <w:szCs w:val="24"/>
        </w:rPr>
        <w:t xml:space="preserve">So we are already 2-4 wks behind on contacting them.  There is no longer that institutional knowledge about what it means to be in a union.  So we need that education of members. </w:t>
      </w:r>
    </w:p>
    <w:p w14:paraId="751FE438" w14:textId="77777777" w:rsidR="00900DCD" w:rsidRPr="003E4B2B" w:rsidRDefault="00900DCD" w:rsidP="00900DCD">
      <w:pPr>
        <w:pStyle w:val="ListParagraph"/>
        <w:spacing w:after="0" w:line="240" w:lineRule="auto"/>
        <w:rPr>
          <w:rFonts w:eastAsia="Times New Roman"/>
          <w:sz w:val="24"/>
          <w:szCs w:val="24"/>
        </w:rPr>
      </w:pPr>
    </w:p>
    <w:p w14:paraId="4506BA8D" w14:textId="16091381" w:rsidR="0048171C" w:rsidRDefault="00E5219B" w:rsidP="0048171C">
      <w:pPr>
        <w:pStyle w:val="ListParagraph"/>
        <w:numPr>
          <w:ilvl w:val="0"/>
          <w:numId w:val="3"/>
        </w:numPr>
        <w:spacing w:after="0" w:line="240" w:lineRule="auto"/>
        <w:rPr>
          <w:rFonts w:eastAsia="Times New Roman"/>
          <w:sz w:val="24"/>
          <w:szCs w:val="24"/>
        </w:rPr>
      </w:pPr>
      <w:r w:rsidRPr="003E4B2B">
        <w:rPr>
          <w:sz w:val="24"/>
          <w:szCs w:val="24"/>
        </w:rPr>
        <w:t>Meet a</w:t>
      </w:r>
      <w:r w:rsidRPr="003E4B2B">
        <w:rPr>
          <w:rFonts w:eastAsia="Times New Roman"/>
          <w:sz w:val="24"/>
          <w:szCs w:val="24"/>
        </w:rPr>
        <w:t xml:space="preserve">nd confer updates. </w:t>
      </w:r>
      <w:r w:rsidR="003E4B2B">
        <w:rPr>
          <w:rFonts w:eastAsia="Times New Roman"/>
          <w:sz w:val="24"/>
          <w:szCs w:val="24"/>
        </w:rPr>
        <w:t xml:space="preserve"> </w:t>
      </w:r>
      <w:r w:rsidR="00900DCD">
        <w:rPr>
          <w:rFonts w:eastAsia="Times New Roman"/>
          <w:sz w:val="24"/>
          <w:szCs w:val="24"/>
        </w:rPr>
        <w:t xml:space="preserve">Discussion around </w:t>
      </w:r>
      <w:r w:rsidR="00CB40DC">
        <w:rPr>
          <w:rFonts w:eastAsia="Times New Roman"/>
          <w:sz w:val="24"/>
          <w:szCs w:val="24"/>
        </w:rPr>
        <w:t xml:space="preserve">reclassification and how the Union is notified.  This typically happens through the business agent and they can then call a special meet and confer about it.  </w:t>
      </w:r>
    </w:p>
    <w:p w14:paraId="57C72635" w14:textId="68719010" w:rsidR="0058112A" w:rsidRPr="00CB40DC" w:rsidRDefault="0058112A" w:rsidP="00CB40DC">
      <w:pPr>
        <w:spacing w:after="0" w:line="240" w:lineRule="auto"/>
        <w:rPr>
          <w:rFonts w:eastAsia="Times New Roman"/>
          <w:sz w:val="24"/>
          <w:szCs w:val="24"/>
        </w:rPr>
      </w:pPr>
    </w:p>
    <w:p w14:paraId="09650B6A" w14:textId="77777777" w:rsidR="00C067A3" w:rsidRPr="003E4B2B" w:rsidRDefault="00C067A3" w:rsidP="00B11EE8">
      <w:pPr>
        <w:pStyle w:val="ListParagraph"/>
        <w:spacing w:after="0" w:line="240" w:lineRule="auto"/>
        <w:rPr>
          <w:rFonts w:eastAsia="Times New Roman"/>
          <w:sz w:val="24"/>
          <w:szCs w:val="24"/>
        </w:rPr>
      </w:pPr>
    </w:p>
    <w:p w14:paraId="1291AD07" w14:textId="3932D5A0" w:rsidR="005328E9" w:rsidRDefault="00B11EE8" w:rsidP="003954E3">
      <w:pPr>
        <w:pStyle w:val="ListParagraph"/>
        <w:numPr>
          <w:ilvl w:val="0"/>
          <w:numId w:val="3"/>
        </w:numPr>
        <w:spacing w:after="0" w:line="240" w:lineRule="auto"/>
        <w:rPr>
          <w:rFonts w:eastAsia="Times New Roman"/>
          <w:sz w:val="24"/>
          <w:szCs w:val="24"/>
        </w:rPr>
      </w:pPr>
      <w:r w:rsidRPr="003E4B2B">
        <w:rPr>
          <w:rFonts w:eastAsia="Times New Roman"/>
          <w:sz w:val="24"/>
          <w:szCs w:val="24"/>
        </w:rPr>
        <w:t xml:space="preserve">Drawing- </w:t>
      </w:r>
      <w:r w:rsidR="00CB40DC">
        <w:t>Christy Johnson</w:t>
      </w:r>
      <w:r w:rsidR="008F6EC8">
        <w:t xml:space="preserve"> is the winner.</w:t>
      </w:r>
    </w:p>
    <w:p w14:paraId="41A76E27" w14:textId="77777777" w:rsidR="00293988" w:rsidRPr="00293988" w:rsidRDefault="00293988" w:rsidP="00293988">
      <w:pPr>
        <w:pStyle w:val="ListParagraph"/>
        <w:rPr>
          <w:rFonts w:eastAsia="Times New Roman"/>
          <w:sz w:val="24"/>
          <w:szCs w:val="24"/>
        </w:rPr>
      </w:pPr>
    </w:p>
    <w:p w14:paraId="04295B7D" w14:textId="5BFEAABF" w:rsidR="00293988" w:rsidRDefault="00293988" w:rsidP="00293988">
      <w:pPr>
        <w:spacing w:after="0" w:line="240" w:lineRule="auto"/>
        <w:rPr>
          <w:rFonts w:eastAsia="Times New Roman"/>
          <w:sz w:val="24"/>
          <w:szCs w:val="24"/>
        </w:rPr>
      </w:pPr>
    </w:p>
    <w:p w14:paraId="53E94F15" w14:textId="388BAF79" w:rsidR="00293988" w:rsidRDefault="00293988" w:rsidP="00293988">
      <w:pPr>
        <w:spacing w:after="0" w:line="240" w:lineRule="auto"/>
        <w:rPr>
          <w:rFonts w:eastAsia="Times New Roman"/>
          <w:sz w:val="24"/>
          <w:szCs w:val="24"/>
        </w:rPr>
      </w:pPr>
    </w:p>
    <w:p w14:paraId="61D77C70" w14:textId="22CDB978" w:rsidR="00293988" w:rsidRDefault="00293988" w:rsidP="00293988">
      <w:pPr>
        <w:spacing w:after="0" w:line="240" w:lineRule="auto"/>
        <w:rPr>
          <w:rFonts w:eastAsia="Times New Roman"/>
          <w:sz w:val="24"/>
          <w:szCs w:val="24"/>
        </w:rPr>
      </w:pPr>
    </w:p>
    <w:p w14:paraId="4950EFD5" w14:textId="537B505F" w:rsidR="00293988" w:rsidRPr="00293988" w:rsidRDefault="00CB40DC" w:rsidP="00293988">
      <w:pPr>
        <w:spacing w:after="0" w:line="240" w:lineRule="auto"/>
        <w:rPr>
          <w:rFonts w:eastAsia="Times New Roman"/>
          <w:sz w:val="24"/>
          <w:szCs w:val="24"/>
        </w:rPr>
      </w:pPr>
      <w:r>
        <w:rPr>
          <w:rFonts w:eastAsia="Times New Roman"/>
          <w:sz w:val="24"/>
          <w:szCs w:val="24"/>
        </w:rPr>
        <w:t xml:space="preserve">Officers </w:t>
      </w:r>
      <w:r w:rsidR="00293988">
        <w:rPr>
          <w:rFonts w:eastAsia="Times New Roman"/>
          <w:sz w:val="24"/>
          <w:szCs w:val="24"/>
        </w:rPr>
        <w:t xml:space="preserve">Pre-meeting- we discussed </w:t>
      </w:r>
      <w:r w:rsidR="008E6DE2">
        <w:rPr>
          <w:rFonts w:eastAsia="Times New Roman"/>
          <w:sz w:val="24"/>
          <w:szCs w:val="24"/>
        </w:rPr>
        <w:t xml:space="preserve">– Molly’s position leaving MAPE, so a new secretary is needed.  Special election will need to be held.  </w:t>
      </w:r>
      <w:r>
        <w:rPr>
          <w:rFonts w:eastAsia="Times New Roman"/>
          <w:sz w:val="24"/>
          <w:szCs w:val="24"/>
        </w:rPr>
        <w:t xml:space="preserve">We discussed bringing forward through negotiations higher rates for meals reimbursement to match the MMA rates.  </w:t>
      </w:r>
    </w:p>
    <w:sectPr w:rsidR="00293988" w:rsidRPr="00293988" w:rsidSect="00DB5F69">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66F"/>
    <w:multiLevelType w:val="hybridMultilevel"/>
    <w:tmpl w:val="D90C4D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674DE7"/>
    <w:multiLevelType w:val="hybridMultilevel"/>
    <w:tmpl w:val="BFB86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5D3700"/>
    <w:multiLevelType w:val="hybridMultilevel"/>
    <w:tmpl w:val="A7EA3E9C"/>
    <w:lvl w:ilvl="0" w:tplc="BAB43E6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7E2906"/>
    <w:multiLevelType w:val="hybridMultilevel"/>
    <w:tmpl w:val="F008E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06F32D6"/>
    <w:multiLevelType w:val="hybridMultilevel"/>
    <w:tmpl w:val="D1FC51B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79"/>
    <w:rsid w:val="00031A42"/>
    <w:rsid w:val="0003643D"/>
    <w:rsid w:val="000401EC"/>
    <w:rsid w:val="000403FE"/>
    <w:rsid w:val="000506EF"/>
    <w:rsid w:val="000D69D0"/>
    <w:rsid w:val="0012204A"/>
    <w:rsid w:val="001453BC"/>
    <w:rsid w:val="0017157F"/>
    <w:rsid w:val="0023139F"/>
    <w:rsid w:val="0027223E"/>
    <w:rsid w:val="00293988"/>
    <w:rsid w:val="002D6B15"/>
    <w:rsid w:val="00300F29"/>
    <w:rsid w:val="003240B6"/>
    <w:rsid w:val="0037234A"/>
    <w:rsid w:val="00372993"/>
    <w:rsid w:val="00382607"/>
    <w:rsid w:val="003C0372"/>
    <w:rsid w:val="003D420B"/>
    <w:rsid w:val="003E4B2B"/>
    <w:rsid w:val="003F094B"/>
    <w:rsid w:val="003F6BBC"/>
    <w:rsid w:val="00445F7E"/>
    <w:rsid w:val="0048171C"/>
    <w:rsid w:val="004C2703"/>
    <w:rsid w:val="005328E9"/>
    <w:rsid w:val="0054002B"/>
    <w:rsid w:val="00546A9B"/>
    <w:rsid w:val="0056315C"/>
    <w:rsid w:val="0058112A"/>
    <w:rsid w:val="005F04D5"/>
    <w:rsid w:val="00613FB3"/>
    <w:rsid w:val="0063672B"/>
    <w:rsid w:val="00685AEB"/>
    <w:rsid w:val="00694250"/>
    <w:rsid w:val="006C1363"/>
    <w:rsid w:val="006D05AC"/>
    <w:rsid w:val="006E2B83"/>
    <w:rsid w:val="00755473"/>
    <w:rsid w:val="00764E4A"/>
    <w:rsid w:val="007B2311"/>
    <w:rsid w:val="0086548D"/>
    <w:rsid w:val="00875518"/>
    <w:rsid w:val="008C5DB5"/>
    <w:rsid w:val="008D3979"/>
    <w:rsid w:val="008E6DE2"/>
    <w:rsid w:val="008F6EC8"/>
    <w:rsid w:val="00900DCD"/>
    <w:rsid w:val="00953D75"/>
    <w:rsid w:val="00A647AE"/>
    <w:rsid w:val="00AB518F"/>
    <w:rsid w:val="00B11EE8"/>
    <w:rsid w:val="00B424AD"/>
    <w:rsid w:val="00BA66C2"/>
    <w:rsid w:val="00C067A3"/>
    <w:rsid w:val="00C50A31"/>
    <w:rsid w:val="00C83F48"/>
    <w:rsid w:val="00C9659D"/>
    <w:rsid w:val="00CA052D"/>
    <w:rsid w:val="00CB40DC"/>
    <w:rsid w:val="00CD4E64"/>
    <w:rsid w:val="00CE065C"/>
    <w:rsid w:val="00D343D6"/>
    <w:rsid w:val="00D34F9B"/>
    <w:rsid w:val="00D52564"/>
    <w:rsid w:val="00DB5F69"/>
    <w:rsid w:val="00DB6B1D"/>
    <w:rsid w:val="00DB75F9"/>
    <w:rsid w:val="00DE07CF"/>
    <w:rsid w:val="00DF3BE5"/>
    <w:rsid w:val="00E113F7"/>
    <w:rsid w:val="00E24AA7"/>
    <w:rsid w:val="00E42383"/>
    <w:rsid w:val="00E5219B"/>
    <w:rsid w:val="00EE267D"/>
    <w:rsid w:val="00EF0234"/>
    <w:rsid w:val="00EF066E"/>
    <w:rsid w:val="00F4407C"/>
    <w:rsid w:val="00F54911"/>
    <w:rsid w:val="00F57621"/>
    <w:rsid w:val="00F922AA"/>
    <w:rsid w:val="00FA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EA5F"/>
  <w15:chartTrackingRefBased/>
  <w15:docId w15:val="{68E460F6-703B-44E9-985F-95606638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D39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979"/>
    <w:pPr>
      <w:ind w:left="720"/>
      <w:contextualSpacing/>
    </w:pPr>
  </w:style>
  <w:style w:type="table" w:styleId="TableGrid">
    <w:name w:val="Table Grid"/>
    <w:basedOn w:val="TableNormal"/>
    <w:uiPriority w:val="39"/>
    <w:rsid w:val="008D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D397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D3979"/>
    <w:rPr>
      <w:color w:val="0563C1"/>
      <w:u w:val="single"/>
    </w:rPr>
  </w:style>
  <w:style w:type="paragraph" w:styleId="NormalWeb">
    <w:name w:val="Normal (Web)"/>
    <w:basedOn w:val="Normal"/>
    <w:uiPriority w:val="99"/>
    <w:semiHidden/>
    <w:unhideWhenUsed/>
    <w:rsid w:val="00DB75F9"/>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13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3362">
      <w:bodyDiv w:val="1"/>
      <w:marLeft w:val="0"/>
      <w:marRight w:val="0"/>
      <w:marTop w:val="0"/>
      <w:marBottom w:val="0"/>
      <w:divBdr>
        <w:top w:val="none" w:sz="0" w:space="0" w:color="auto"/>
        <w:left w:val="none" w:sz="0" w:space="0" w:color="auto"/>
        <w:bottom w:val="none" w:sz="0" w:space="0" w:color="auto"/>
        <w:right w:val="none" w:sz="0" w:space="0" w:color="auto"/>
      </w:divBdr>
    </w:div>
    <w:div w:id="241374502">
      <w:bodyDiv w:val="1"/>
      <w:marLeft w:val="0"/>
      <w:marRight w:val="0"/>
      <w:marTop w:val="0"/>
      <w:marBottom w:val="0"/>
      <w:divBdr>
        <w:top w:val="none" w:sz="0" w:space="0" w:color="auto"/>
        <w:left w:val="none" w:sz="0" w:space="0" w:color="auto"/>
        <w:bottom w:val="none" w:sz="0" w:space="0" w:color="auto"/>
        <w:right w:val="none" w:sz="0" w:space="0" w:color="auto"/>
      </w:divBdr>
    </w:div>
    <w:div w:id="348878086">
      <w:bodyDiv w:val="1"/>
      <w:marLeft w:val="0"/>
      <w:marRight w:val="0"/>
      <w:marTop w:val="0"/>
      <w:marBottom w:val="0"/>
      <w:divBdr>
        <w:top w:val="none" w:sz="0" w:space="0" w:color="auto"/>
        <w:left w:val="none" w:sz="0" w:space="0" w:color="auto"/>
        <w:bottom w:val="none" w:sz="0" w:space="0" w:color="auto"/>
        <w:right w:val="none" w:sz="0" w:space="0" w:color="auto"/>
      </w:divBdr>
    </w:div>
    <w:div w:id="379134633">
      <w:bodyDiv w:val="1"/>
      <w:marLeft w:val="0"/>
      <w:marRight w:val="0"/>
      <w:marTop w:val="0"/>
      <w:marBottom w:val="0"/>
      <w:divBdr>
        <w:top w:val="none" w:sz="0" w:space="0" w:color="auto"/>
        <w:left w:val="none" w:sz="0" w:space="0" w:color="auto"/>
        <w:bottom w:val="none" w:sz="0" w:space="0" w:color="auto"/>
        <w:right w:val="none" w:sz="0" w:space="0" w:color="auto"/>
      </w:divBdr>
    </w:div>
    <w:div w:id="413011459">
      <w:bodyDiv w:val="1"/>
      <w:marLeft w:val="0"/>
      <w:marRight w:val="0"/>
      <w:marTop w:val="0"/>
      <w:marBottom w:val="0"/>
      <w:divBdr>
        <w:top w:val="none" w:sz="0" w:space="0" w:color="auto"/>
        <w:left w:val="none" w:sz="0" w:space="0" w:color="auto"/>
        <w:bottom w:val="none" w:sz="0" w:space="0" w:color="auto"/>
        <w:right w:val="none" w:sz="0" w:space="0" w:color="auto"/>
      </w:divBdr>
    </w:div>
    <w:div w:id="449280363">
      <w:bodyDiv w:val="1"/>
      <w:marLeft w:val="0"/>
      <w:marRight w:val="0"/>
      <w:marTop w:val="0"/>
      <w:marBottom w:val="0"/>
      <w:divBdr>
        <w:top w:val="none" w:sz="0" w:space="0" w:color="auto"/>
        <w:left w:val="none" w:sz="0" w:space="0" w:color="auto"/>
        <w:bottom w:val="none" w:sz="0" w:space="0" w:color="auto"/>
        <w:right w:val="none" w:sz="0" w:space="0" w:color="auto"/>
      </w:divBdr>
    </w:div>
    <w:div w:id="731274453">
      <w:bodyDiv w:val="1"/>
      <w:marLeft w:val="0"/>
      <w:marRight w:val="0"/>
      <w:marTop w:val="0"/>
      <w:marBottom w:val="0"/>
      <w:divBdr>
        <w:top w:val="none" w:sz="0" w:space="0" w:color="auto"/>
        <w:left w:val="none" w:sz="0" w:space="0" w:color="auto"/>
        <w:bottom w:val="none" w:sz="0" w:space="0" w:color="auto"/>
        <w:right w:val="none" w:sz="0" w:space="0" w:color="auto"/>
      </w:divBdr>
    </w:div>
    <w:div w:id="792945811">
      <w:bodyDiv w:val="1"/>
      <w:marLeft w:val="0"/>
      <w:marRight w:val="0"/>
      <w:marTop w:val="0"/>
      <w:marBottom w:val="0"/>
      <w:divBdr>
        <w:top w:val="none" w:sz="0" w:space="0" w:color="auto"/>
        <w:left w:val="none" w:sz="0" w:space="0" w:color="auto"/>
        <w:bottom w:val="none" w:sz="0" w:space="0" w:color="auto"/>
        <w:right w:val="none" w:sz="0" w:space="0" w:color="auto"/>
      </w:divBdr>
    </w:div>
    <w:div w:id="872571431">
      <w:bodyDiv w:val="1"/>
      <w:marLeft w:val="0"/>
      <w:marRight w:val="0"/>
      <w:marTop w:val="0"/>
      <w:marBottom w:val="0"/>
      <w:divBdr>
        <w:top w:val="none" w:sz="0" w:space="0" w:color="auto"/>
        <w:left w:val="none" w:sz="0" w:space="0" w:color="auto"/>
        <w:bottom w:val="none" w:sz="0" w:space="0" w:color="auto"/>
        <w:right w:val="none" w:sz="0" w:space="0" w:color="auto"/>
      </w:divBdr>
    </w:div>
    <w:div w:id="1390497582">
      <w:bodyDiv w:val="1"/>
      <w:marLeft w:val="0"/>
      <w:marRight w:val="0"/>
      <w:marTop w:val="0"/>
      <w:marBottom w:val="0"/>
      <w:divBdr>
        <w:top w:val="none" w:sz="0" w:space="0" w:color="auto"/>
        <w:left w:val="none" w:sz="0" w:space="0" w:color="auto"/>
        <w:bottom w:val="none" w:sz="0" w:space="0" w:color="auto"/>
        <w:right w:val="none" w:sz="0" w:space="0" w:color="auto"/>
      </w:divBdr>
    </w:div>
    <w:div w:id="1471315670">
      <w:bodyDiv w:val="1"/>
      <w:marLeft w:val="0"/>
      <w:marRight w:val="0"/>
      <w:marTop w:val="0"/>
      <w:marBottom w:val="0"/>
      <w:divBdr>
        <w:top w:val="none" w:sz="0" w:space="0" w:color="auto"/>
        <w:left w:val="none" w:sz="0" w:space="0" w:color="auto"/>
        <w:bottom w:val="none" w:sz="0" w:space="0" w:color="auto"/>
        <w:right w:val="none" w:sz="0" w:space="0" w:color="auto"/>
      </w:divBdr>
    </w:div>
    <w:div w:id="1972443578">
      <w:bodyDiv w:val="1"/>
      <w:marLeft w:val="0"/>
      <w:marRight w:val="0"/>
      <w:marTop w:val="0"/>
      <w:marBottom w:val="0"/>
      <w:divBdr>
        <w:top w:val="none" w:sz="0" w:space="0" w:color="auto"/>
        <w:left w:val="none" w:sz="0" w:space="0" w:color="auto"/>
        <w:bottom w:val="none" w:sz="0" w:space="0" w:color="auto"/>
        <w:right w:val="none" w:sz="0" w:space="0" w:color="auto"/>
      </w:divBdr>
    </w:div>
    <w:div w:id="1980302826">
      <w:bodyDiv w:val="1"/>
      <w:marLeft w:val="0"/>
      <w:marRight w:val="0"/>
      <w:marTop w:val="0"/>
      <w:marBottom w:val="0"/>
      <w:divBdr>
        <w:top w:val="none" w:sz="0" w:space="0" w:color="auto"/>
        <w:left w:val="none" w:sz="0" w:space="0" w:color="auto"/>
        <w:bottom w:val="none" w:sz="0" w:space="0" w:color="auto"/>
        <w:right w:val="none" w:sz="0" w:space="0" w:color="auto"/>
      </w:divBdr>
    </w:div>
    <w:div w:id="1998726653">
      <w:bodyDiv w:val="1"/>
      <w:marLeft w:val="0"/>
      <w:marRight w:val="0"/>
      <w:marTop w:val="0"/>
      <w:marBottom w:val="0"/>
      <w:divBdr>
        <w:top w:val="none" w:sz="0" w:space="0" w:color="auto"/>
        <w:left w:val="none" w:sz="0" w:space="0" w:color="auto"/>
        <w:bottom w:val="none" w:sz="0" w:space="0" w:color="auto"/>
        <w:right w:val="none" w:sz="0" w:space="0" w:color="auto"/>
      </w:divBdr>
    </w:div>
    <w:div w:id="20047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Tranel</dc:creator>
  <cp:keywords/>
  <dc:description/>
  <cp:lastModifiedBy>Tranel, Molly (DNR)</cp:lastModifiedBy>
  <cp:revision>39</cp:revision>
  <dcterms:created xsi:type="dcterms:W3CDTF">2020-09-04T16:21:00Z</dcterms:created>
  <dcterms:modified xsi:type="dcterms:W3CDTF">2023-01-10T18:59:00Z</dcterms:modified>
</cp:coreProperties>
</file>