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45" w:rsidRDefault="00936E45" w:rsidP="00936E45">
      <w:pPr>
        <w:pStyle w:val="NormalWeb"/>
        <w:spacing w:before="0" w:beforeAutospacing="0" w:after="0" w:afterAutospacing="0"/>
      </w:pPr>
      <w:r>
        <w:rPr>
          <w:rFonts w:ascii="Calibri" w:hAnsi="Calibri" w:cs="Calibri"/>
          <w:sz w:val="22"/>
          <w:szCs w:val="22"/>
        </w:rPr>
        <w:t> </w:t>
      </w:r>
    </w:p>
    <w:tbl>
      <w:tblPr>
        <w:tblW w:w="9340" w:type="dxa"/>
        <w:tblInd w:w="10" w:type="dxa"/>
        <w:tblCellMar>
          <w:left w:w="0" w:type="dxa"/>
          <w:right w:w="0" w:type="dxa"/>
        </w:tblCellMar>
        <w:tblLook w:val="04A0" w:firstRow="1" w:lastRow="0" w:firstColumn="1" w:lastColumn="0" w:noHBand="0" w:noVBand="1"/>
      </w:tblPr>
      <w:tblGrid>
        <w:gridCol w:w="3163"/>
        <w:gridCol w:w="4760"/>
        <w:gridCol w:w="1417"/>
      </w:tblGrid>
      <w:tr w:rsidR="00936E45" w:rsidTr="00936E45">
        <w:tc>
          <w:tcPr>
            <w:tcW w:w="2943" w:type="dxa"/>
            <w:tcBorders>
              <w:top w:val="single" w:sz="8" w:space="0" w:color="000000"/>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jc w:val="center"/>
            </w:pPr>
            <w:r>
              <w:rPr>
                <w:rFonts w:ascii="Cambria" w:hAnsi="Cambria"/>
                <w:b/>
                <w:bCs/>
              </w:rPr>
              <w:t>Order of Agenda</w:t>
            </w:r>
          </w:p>
        </w:tc>
        <w:tc>
          <w:tcPr>
            <w:tcW w:w="4430" w:type="dxa"/>
            <w:tcBorders>
              <w:top w:val="single" w:sz="8" w:space="0" w:color="000000"/>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jc w:val="center"/>
            </w:pPr>
            <w:r>
              <w:rPr>
                <w:rFonts w:ascii="Cambria" w:hAnsi="Cambria"/>
                <w:b/>
                <w:bCs/>
              </w:rPr>
              <w:t>What to do or discuss</w:t>
            </w:r>
          </w:p>
        </w:tc>
        <w:tc>
          <w:tcPr>
            <w:tcW w:w="1319" w:type="dxa"/>
            <w:tcBorders>
              <w:top w:val="single" w:sz="8" w:space="0" w:color="000000"/>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jc w:val="center"/>
            </w:pPr>
            <w:r>
              <w:rPr>
                <w:rFonts w:ascii="Cambria" w:hAnsi="Cambria"/>
                <w:b/>
                <w:bCs/>
              </w:rPr>
              <w:t>Time</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Call to order:</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President</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1 min</w:t>
            </w:r>
          </w:p>
        </w:tc>
      </w:tr>
      <w:tr w:rsidR="00936E45" w:rsidTr="00936E45">
        <w:trPr>
          <w:trHeight w:val="683"/>
        </w:trPr>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Approve previous minutes</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If posted to the website by 04/26/22.  March 2022.</w:t>
            </w:r>
          </w:p>
          <w:p w:rsidR="00936E45" w:rsidRDefault="00936E45" w:rsidP="00936E45">
            <w:pPr>
              <w:pStyle w:val="NormalWeb"/>
              <w:numPr>
                <w:ilvl w:val="0"/>
                <w:numId w:val="9"/>
              </w:numPr>
              <w:spacing w:before="0" w:beforeAutospacing="0" w:after="0" w:afterAutospacing="0"/>
            </w:pPr>
            <w:r>
              <w:rPr>
                <w:rFonts w:ascii="Cambria" w:hAnsi="Cambria"/>
                <w:color w:val="FF0000"/>
                <w:shd w:val="clear" w:color="auto" w:fill="FFFFFF"/>
              </w:rPr>
              <w:t>M</w:t>
            </w:r>
            <w:r>
              <w:rPr>
                <w:rFonts w:ascii="Cambria" w:hAnsi="Cambria"/>
                <w:color w:val="FF0000"/>
                <w:shd w:val="clear" w:color="auto" w:fill="FFFFFF"/>
              </w:rPr>
              <w:t>otion to approve - Don Lucksinger</w:t>
            </w:r>
          </w:p>
          <w:p w:rsidR="00936E45" w:rsidRDefault="00936E45" w:rsidP="00936E45">
            <w:pPr>
              <w:pStyle w:val="NormalWeb"/>
              <w:numPr>
                <w:ilvl w:val="0"/>
                <w:numId w:val="9"/>
              </w:numPr>
              <w:spacing w:before="0" w:beforeAutospacing="0" w:after="0" w:afterAutospacing="0"/>
            </w:pPr>
            <w:r>
              <w:rPr>
                <w:rFonts w:ascii="Cambria" w:hAnsi="Cambria"/>
                <w:color w:val="FF0000"/>
                <w:shd w:val="clear" w:color="auto" w:fill="FFFFFF"/>
              </w:rPr>
              <w:t>2nd motion to approve - Susan Sunde</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2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Presidents Report:</w:t>
            </w:r>
          </w:p>
          <w:p w:rsidR="00936E45" w:rsidRDefault="00936E45">
            <w:pPr>
              <w:pStyle w:val="NormalWeb"/>
              <w:spacing w:before="0" w:beforeAutospacing="0" w:after="0" w:afterAutospacing="0"/>
            </w:pPr>
            <w:r>
              <w:rPr>
                <w:rFonts w:ascii="Cambria" w:hAnsi="Cambria"/>
                <w:b/>
                <w:bCs/>
              </w:rPr>
              <w:t>Laura Czech</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 xml:space="preserve">Introductions and time allotted for any motions from the floor.  </w:t>
            </w:r>
          </w:p>
          <w:p w:rsidR="00936E45" w:rsidRDefault="00936E45" w:rsidP="00936E45">
            <w:pPr>
              <w:pStyle w:val="NormalWeb"/>
              <w:numPr>
                <w:ilvl w:val="0"/>
                <w:numId w:val="8"/>
              </w:numPr>
              <w:spacing w:before="0" w:beforeAutospacing="0" w:after="0" w:afterAutospacing="0"/>
            </w:pPr>
            <w:r>
              <w:rPr>
                <w:rFonts w:ascii="Cambria" w:hAnsi="Cambria"/>
                <w:color w:val="FF0000"/>
              </w:rPr>
              <w:t>Introductions made</w:t>
            </w:r>
          </w:p>
          <w:p w:rsidR="00936E45" w:rsidRDefault="00936E45" w:rsidP="00936E45">
            <w:pPr>
              <w:pStyle w:val="NormalWeb"/>
              <w:numPr>
                <w:ilvl w:val="0"/>
                <w:numId w:val="8"/>
              </w:numPr>
              <w:spacing w:before="0" w:beforeAutospacing="0" w:after="0" w:afterAutospacing="0"/>
            </w:pPr>
            <w:r>
              <w:rPr>
                <w:rFonts w:ascii="Cambria" w:hAnsi="Cambria"/>
                <w:color w:val="FF0000"/>
              </w:rPr>
              <w:t>No motions needed to be made</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5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Treasures Report:</w:t>
            </w:r>
          </w:p>
          <w:p w:rsidR="00936E45" w:rsidRDefault="00936E45">
            <w:pPr>
              <w:pStyle w:val="NormalWeb"/>
              <w:spacing w:before="0" w:beforeAutospacing="0" w:after="0" w:afterAutospacing="0"/>
            </w:pPr>
            <w:r>
              <w:rPr>
                <w:rFonts w:ascii="Cambria" w:hAnsi="Cambria"/>
                <w:b/>
                <w:bCs/>
              </w:rPr>
              <w:t>Kevin Martini</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tcPr>
          <w:p w:rsidR="00936E45" w:rsidRDefault="00936E45">
            <w:pPr>
              <w:pStyle w:val="NormalWeb"/>
              <w:spacing w:before="0" w:beforeAutospacing="0" w:after="0" w:afterAutospacing="0"/>
            </w:pPr>
            <w:r>
              <w:rPr>
                <w:rFonts w:ascii="Cambria" w:hAnsi="Cambria"/>
              </w:rPr>
              <w:t>Local Financial Standing.</w:t>
            </w:r>
          </w:p>
          <w:p w:rsidR="00936E45" w:rsidRDefault="00936E45">
            <w:pPr>
              <w:pStyle w:val="NormalWeb"/>
              <w:spacing w:before="0" w:beforeAutospacing="0" w:after="0" w:afterAutospacing="0"/>
            </w:pPr>
          </w:p>
          <w:p w:rsidR="00936E45" w:rsidRDefault="00936E45" w:rsidP="00936E45">
            <w:pPr>
              <w:pStyle w:val="NormalWeb"/>
              <w:numPr>
                <w:ilvl w:val="0"/>
                <w:numId w:val="7"/>
              </w:numPr>
              <w:spacing w:before="0" w:beforeAutospacing="0" w:after="0" w:afterAutospacing="0"/>
            </w:pPr>
            <w:r>
              <w:rPr>
                <w:rFonts w:ascii="Cambria" w:hAnsi="Cambria"/>
                <w:color w:val="FF0000"/>
              </w:rPr>
              <w:t>Same as always - good financially.  No expenses other than gift cards at this point</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3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Chief Stewards Report:</w:t>
            </w:r>
          </w:p>
          <w:p w:rsidR="00936E45" w:rsidRDefault="00936E45">
            <w:pPr>
              <w:pStyle w:val="NormalWeb"/>
              <w:spacing w:before="0" w:beforeAutospacing="0" w:after="0" w:afterAutospacing="0"/>
            </w:pPr>
            <w:r>
              <w:rPr>
                <w:rFonts w:ascii="Cambria" w:hAnsi="Cambria"/>
                <w:b/>
                <w:bCs/>
              </w:rPr>
              <w:t>Jesse O’Connor</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rPr>
                <w:rFonts w:ascii="Cambria" w:hAnsi="Cambria"/>
              </w:rPr>
            </w:pPr>
            <w:r>
              <w:rPr>
                <w:rFonts w:ascii="Cambria" w:hAnsi="Cambria"/>
              </w:rPr>
              <w:t xml:space="preserve">Updates on any issues in the region. </w:t>
            </w:r>
          </w:p>
          <w:p w:rsidR="00936E45" w:rsidRDefault="00936E45" w:rsidP="00936E45">
            <w:pPr>
              <w:pStyle w:val="NormalWeb"/>
              <w:numPr>
                <w:ilvl w:val="0"/>
                <w:numId w:val="6"/>
              </w:numPr>
              <w:spacing w:before="0" w:beforeAutospacing="0" w:after="0" w:afterAutospacing="0"/>
            </w:pPr>
            <w:r>
              <w:rPr>
                <w:color w:val="FF0000"/>
              </w:rPr>
              <w:t>No Updates</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7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Membership Secretary:</w:t>
            </w:r>
          </w:p>
          <w:p w:rsidR="00936E45" w:rsidRDefault="00936E45">
            <w:pPr>
              <w:pStyle w:val="NormalWeb"/>
              <w:spacing w:before="0" w:beforeAutospacing="0" w:after="0" w:afterAutospacing="0"/>
            </w:pPr>
            <w:r>
              <w:rPr>
                <w:rFonts w:ascii="Cambria" w:hAnsi="Cambria"/>
                <w:b/>
                <w:bCs/>
              </w:rPr>
              <w:t>Susan Sunde</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 xml:space="preserve">Membership totals.  </w:t>
            </w:r>
          </w:p>
          <w:p w:rsidR="00936E45" w:rsidRPr="00936E45" w:rsidRDefault="00936E45" w:rsidP="00936E45">
            <w:pPr>
              <w:pStyle w:val="NormalWeb"/>
              <w:numPr>
                <w:ilvl w:val="0"/>
                <w:numId w:val="6"/>
              </w:numPr>
              <w:spacing w:before="0" w:beforeAutospacing="0" w:after="0" w:afterAutospacing="0"/>
            </w:pPr>
            <w:r>
              <w:rPr>
                <w:color w:val="FF0000"/>
              </w:rPr>
              <w:t>69.50% Membership</w:t>
            </w:r>
          </w:p>
          <w:p w:rsidR="00936E45" w:rsidRPr="00936E45" w:rsidRDefault="00936E45" w:rsidP="00936E45">
            <w:pPr>
              <w:pStyle w:val="NormalWeb"/>
              <w:numPr>
                <w:ilvl w:val="0"/>
                <w:numId w:val="6"/>
              </w:numPr>
              <w:spacing w:before="0" w:beforeAutospacing="0" w:after="0" w:afterAutospacing="0"/>
            </w:pPr>
            <w:r>
              <w:rPr>
                <w:color w:val="FF0000"/>
              </w:rPr>
              <w:t>30.50% Non-Member</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2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Regional Negotiations Rep Report:</w:t>
            </w:r>
          </w:p>
          <w:p w:rsidR="00936E45" w:rsidRDefault="00936E45">
            <w:pPr>
              <w:pStyle w:val="NormalWeb"/>
              <w:spacing w:before="0" w:beforeAutospacing="0" w:after="0" w:afterAutospacing="0"/>
            </w:pPr>
            <w:r>
              <w:rPr>
                <w:rFonts w:ascii="Cambria" w:hAnsi="Cambria"/>
                <w:b/>
                <w:bCs/>
              </w:rPr>
              <w:t>Don Lucksinger</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tcPr>
          <w:p w:rsidR="00936E45" w:rsidRDefault="00936E45">
            <w:pPr>
              <w:pStyle w:val="NormalWeb"/>
              <w:spacing w:before="0" w:beforeAutospacing="0" w:after="0" w:afterAutospacing="0"/>
            </w:pPr>
            <w:r>
              <w:rPr>
                <w:rFonts w:ascii="Cambria" w:hAnsi="Cambria"/>
              </w:rPr>
              <w:t xml:space="preserve">Update on any contract information. Negotiation plans and CAT. </w:t>
            </w:r>
          </w:p>
          <w:p w:rsidR="00936E45" w:rsidRDefault="00936E45">
            <w:pPr>
              <w:pStyle w:val="NormalWeb"/>
              <w:spacing w:before="0" w:beforeAutospacing="0" w:after="0" w:afterAutospacing="0"/>
            </w:pPr>
          </w:p>
          <w:p w:rsidR="00936E45" w:rsidRDefault="00936E45" w:rsidP="00936E45">
            <w:pPr>
              <w:pStyle w:val="NormalWeb"/>
              <w:numPr>
                <w:ilvl w:val="0"/>
                <w:numId w:val="10"/>
              </w:numPr>
              <w:spacing w:before="0" w:beforeAutospacing="0" w:after="0" w:afterAutospacing="0"/>
            </w:pPr>
            <w:r>
              <w:rPr>
                <w:rFonts w:ascii="Cambria" w:hAnsi="Cambria"/>
                <w:color w:val="FF0000"/>
              </w:rPr>
              <w:t>No changes yet - Has passed House and still waiting on Senate to vote.  If it doesn't pass Senate, what happens then?  Does wage revert back to old rate?</w:t>
            </w:r>
            <w:r>
              <w:rPr>
                <w:rFonts w:ascii="Cambria" w:hAnsi="Cambria"/>
                <w:color w:val="FF0000"/>
              </w:rPr>
              <w:t xml:space="preserve">  </w:t>
            </w:r>
            <w:r>
              <w:rPr>
                <w:rFonts w:ascii="Cambria" w:hAnsi="Cambria"/>
                <w:color w:val="FF0000"/>
              </w:rPr>
              <w:t>Per Dan, we would have to go back and bargain again.  Wages would not retro back to previous or would have to be paid back.  Have never had money taken away in passed when it hasn't passed both houses.</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7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Regional Directors Report:</w:t>
            </w:r>
          </w:p>
          <w:p w:rsidR="00936E45" w:rsidRDefault="00936E45">
            <w:pPr>
              <w:pStyle w:val="NormalWeb"/>
              <w:spacing w:before="0" w:beforeAutospacing="0" w:after="0" w:afterAutospacing="0"/>
            </w:pPr>
            <w:r>
              <w:rPr>
                <w:rFonts w:ascii="Cambria" w:hAnsi="Cambria"/>
                <w:b/>
                <w:bCs/>
              </w:rPr>
              <w:t>Darren Hage</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tcPr>
          <w:p w:rsidR="00936E45" w:rsidRDefault="00936E45">
            <w:pPr>
              <w:pStyle w:val="NormalWeb"/>
              <w:spacing w:before="0" w:beforeAutospacing="0" w:after="0" w:afterAutospacing="0"/>
            </w:pPr>
            <w:r>
              <w:rPr>
                <w:rFonts w:ascii="Cambria" w:hAnsi="Cambria"/>
              </w:rPr>
              <w:t xml:space="preserve">Update on any regional business.  </w:t>
            </w:r>
          </w:p>
          <w:p w:rsidR="00936E45" w:rsidRDefault="00936E45">
            <w:pPr>
              <w:pStyle w:val="NormalWeb"/>
              <w:spacing w:before="0" w:beforeAutospacing="0" w:after="0" w:afterAutospacing="0"/>
            </w:pPr>
            <w:r>
              <w:rPr>
                <w:rFonts w:ascii="Cambria" w:hAnsi="Cambria"/>
                <w:color w:val="FF0000"/>
              </w:rPr>
              <w:t>Get notes from Darren and add</w:t>
            </w:r>
          </w:p>
          <w:p w:rsidR="00936E45" w:rsidRDefault="00936E45" w:rsidP="00742134">
            <w:pPr>
              <w:numPr>
                <w:ilvl w:val="0"/>
                <w:numId w:val="1"/>
              </w:numPr>
              <w:spacing w:before="100" w:beforeAutospacing="1" w:after="100" w:afterAutospacing="1"/>
            </w:pPr>
            <w:r>
              <w:rPr>
                <w:rFonts w:ascii="Cambria" w:hAnsi="Cambria"/>
                <w:color w:val="FF0000"/>
              </w:rPr>
              <w:t>Changed language on scholarship policies.</w:t>
            </w:r>
          </w:p>
          <w:p w:rsidR="00936E45" w:rsidRDefault="00936E45" w:rsidP="00742134">
            <w:pPr>
              <w:numPr>
                <w:ilvl w:val="0"/>
                <w:numId w:val="1"/>
              </w:numPr>
              <w:spacing w:before="100" w:beforeAutospacing="1" w:after="100" w:afterAutospacing="1"/>
            </w:pPr>
            <w:r>
              <w:rPr>
                <w:rFonts w:ascii="Cambria" w:hAnsi="Cambria"/>
                <w:color w:val="FF0000"/>
              </w:rPr>
              <w:t xml:space="preserve">Labor Notes Conference in Chicago, </w:t>
            </w:r>
            <w:proofErr w:type="gramStart"/>
            <w:r>
              <w:rPr>
                <w:rFonts w:ascii="Cambria" w:hAnsi="Cambria"/>
                <w:color w:val="FF0000"/>
              </w:rPr>
              <w:t>Il</w:t>
            </w:r>
            <w:proofErr w:type="gramEnd"/>
            <w:r>
              <w:rPr>
                <w:rFonts w:ascii="Cambria" w:hAnsi="Cambria"/>
                <w:color w:val="FF0000"/>
              </w:rPr>
              <w:t>.  If interested apply for the scholarship on MAPE.org site.  </w:t>
            </w:r>
          </w:p>
          <w:p w:rsidR="00936E45" w:rsidRDefault="00936E45" w:rsidP="00742134">
            <w:pPr>
              <w:numPr>
                <w:ilvl w:val="0"/>
                <w:numId w:val="1"/>
              </w:numPr>
              <w:spacing w:before="100" w:beforeAutospacing="1" w:after="100" w:afterAutospacing="1"/>
            </w:pPr>
            <w:r>
              <w:rPr>
                <w:rFonts w:ascii="Cambria" w:hAnsi="Cambria"/>
                <w:color w:val="FF0000"/>
              </w:rPr>
              <w:t>Elections are coming up.  Must be a member</w:t>
            </w:r>
            <w:r w:rsidR="00742134">
              <w:rPr>
                <w:rFonts w:ascii="Cambria" w:hAnsi="Cambria"/>
                <w:color w:val="FF0000"/>
              </w:rPr>
              <w:t xml:space="preserve"> by May 2</w:t>
            </w:r>
            <w:r w:rsidR="00742134" w:rsidRPr="00742134">
              <w:rPr>
                <w:rFonts w:ascii="Cambria" w:hAnsi="Cambria"/>
                <w:color w:val="FF0000"/>
                <w:vertAlign w:val="superscript"/>
              </w:rPr>
              <w:t>nd</w:t>
            </w:r>
            <w:r w:rsidR="00742134">
              <w:rPr>
                <w:rFonts w:ascii="Cambria" w:hAnsi="Cambria"/>
                <w:color w:val="FF0000"/>
              </w:rPr>
              <w:t xml:space="preserve"> </w:t>
            </w:r>
            <w:r>
              <w:rPr>
                <w:rFonts w:ascii="Cambria" w:hAnsi="Cambria"/>
                <w:color w:val="FF0000"/>
              </w:rPr>
              <w:t xml:space="preserve">to </w:t>
            </w:r>
            <w:r w:rsidR="00742134">
              <w:rPr>
                <w:rFonts w:ascii="Cambria" w:hAnsi="Cambria"/>
                <w:color w:val="FF0000"/>
              </w:rPr>
              <w:t>vote</w:t>
            </w:r>
            <w:r>
              <w:rPr>
                <w:rFonts w:ascii="Cambria" w:hAnsi="Cambria"/>
                <w:color w:val="FF0000"/>
              </w:rPr>
              <w:t>.</w:t>
            </w:r>
          </w:p>
          <w:p w:rsidR="00936E45" w:rsidRPr="00742134" w:rsidRDefault="00936E45" w:rsidP="00742134">
            <w:pPr>
              <w:pStyle w:val="ListParagraph"/>
              <w:numPr>
                <w:ilvl w:val="0"/>
                <w:numId w:val="1"/>
              </w:numPr>
              <w:rPr>
                <w:rFonts w:ascii="Cambria" w:hAnsi="Cambria"/>
                <w:color w:val="FF0000"/>
                <w:sz w:val="24"/>
                <w:szCs w:val="24"/>
              </w:rPr>
            </w:pPr>
            <w:r w:rsidRPr="00742134">
              <w:rPr>
                <w:rFonts w:ascii="Cambria" w:hAnsi="Cambria"/>
                <w:color w:val="FF0000"/>
                <w:sz w:val="24"/>
                <w:szCs w:val="24"/>
              </w:rPr>
              <w:t xml:space="preserve">Working with a new board application – </w:t>
            </w:r>
            <w:proofErr w:type="spellStart"/>
            <w:r w:rsidRPr="00742134">
              <w:rPr>
                <w:rFonts w:ascii="Cambria" w:hAnsi="Cambria"/>
                <w:color w:val="FF0000"/>
                <w:sz w:val="24"/>
                <w:szCs w:val="24"/>
              </w:rPr>
              <w:t>Govenda</w:t>
            </w:r>
            <w:proofErr w:type="spellEnd"/>
            <w:r w:rsidRPr="00742134">
              <w:rPr>
                <w:rFonts w:ascii="Cambria" w:hAnsi="Cambria"/>
                <w:color w:val="FF0000"/>
                <w:sz w:val="24"/>
                <w:szCs w:val="24"/>
              </w:rPr>
              <w:t xml:space="preserve"> to help manage documents, updates, and links all in one place to help keep things consistent.  </w:t>
            </w:r>
          </w:p>
          <w:p w:rsidR="00936E45" w:rsidRDefault="00936E45" w:rsidP="00742134">
            <w:pPr>
              <w:numPr>
                <w:ilvl w:val="0"/>
                <w:numId w:val="1"/>
              </w:numPr>
              <w:spacing w:before="100" w:beforeAutospacing="1" w:after="100" w:afterAutospacing="1"/>
            </w:pPr>
            <w:r>
              <w:rPr>
                <w:rFonts w:ascii="Cambria" w:hAnsi="Cambria"/>
                <w:color w:val="FF0000"/>
              </w:rPr>
              <w:t xml:space="preserve">Debbie </w:t>
            </w:r>
            <w:proofErr w:type="spellStart"/>
            <w:r>
              <w:rPr>
                <w:rFonts w:ascii="Cambria" w:hAnsi="Cambria"/>
                <w:color w:val="FF0000"/>
              </w:rPr>
              <w:t>Prokoff</w:t>
            </w:r>
            <w:proofErr w:type="spellEnd"/>
            <w:r>
              <w:rPr>
                <w:rFonts w:ascii="Cambria" w:hAnsi="Cambria"/>
                <w:color w:val="FF0000"/>
              </w:rPr>
              <w:t xml:space="preserve"> has left as a business agent.</w:t>
            </w:r>
          </w:p>
          <w:p w:rsidR="00742134" w:rsidRPr="00742134" w:rsidRDefault="00742134" w:rsidP="00176DE0">
            <w:pPr>
              <w:pStyle w:val="ListParagraph"/>
              <w:numPr>
                <w:ilvl w:val="0"/>
                <w:numId w:val="1"/>
              </w:numPr>
              <w:rPr>
                <w:rFonts w:ascii="Cambria" w:hAnsi="Cambria"/>
                <w:color w:val="FF0000"/>
                <w:sz w:val="24"/>
                <w:szCs w:val="24"/>
              </w:rPr>
            </w:pPr>
            <w:r w:rsidRPr="00742134">
              <w:rPr>
                <w:rFonts w:ascii="Cambria" w:hAnsi="Cambria"/>
                <w:color w:val="FF0000"/>
                <w:sz w:val="24"/>
                <w:szCs w:val="24"/>
              </w:rPr>
              <w:t>June 10</w:t>
            </w:r>
            <w:r w:rsidRPr="00742134">
              <w:rPr>
                <w:rFonts w:ascii="Cambria" w:hAnsi="Cambria"/>
                <w:color w:val="FF0000"/>
                <w:sz w:val="24"/>
                <w:szCs w:val="24"/>
                <w:vertAlign w:val="superscript"/>
              </w:rPr>
              <w:t>th</w:t>
            </w:r>
            <w:r w:rsidRPr="00742134">
              <w:rPr>
                <w:rFonts w:ascii="Cambria" w:hAnsi="Cambria"/>
                <w:color w:val="FF0000"/>
                <w:sz w:val="24"/>
                <w:szCs w:val="24"/>
              </w:rPr>
              <w:t xml:space="preserve"> Event to Build Capacity for Membership Recruitment</w:t>
            </w:r>
            <w:r w:rsidRPr="00742134">
              <w:rPr>
                <w:rFonts w:ascii="Cambria" w:hAnsi="Cambria"/>
                <w:color w:val="FF0000"/>
                <w:sz w:val="24"/>
                <w:szCs w:val="24"/>
              </w:rPr>
              <w:t xml:space="preserve">.  </w:t>
            </w:r>
            <w:r w:rsidRPr="00742134">
              <w:rPr>
                <w:rFonts w:ascii="Cambria" w:hAnsi="Cambria"/>
                <w:color w:val="FF0000"/>
                <w:sz w:val="24"/>
                <w:szCs w:val="24"/>
              </w:rPr>
              <w:t>O</w:t>
            </w:r>
            <w:r w:rsidRPr="00742134">
              <w:rPr>
                <w:rFonts w:ascii="Cambria" w:hAnsi="Cambria"/>
                <w:color w:val="FF0000"/>
                <w:sz w:val="24"/>
                <w:szCs w:val="24"/>
              </w:rPr>
              <w:t xml:space="preserve">rganizing </w:t>
            </w:r>
            <w:r w:rsidRPr="00742134">
              <w:rPr>
                <w:rFonts w:ascii="Cambria" w:hAnsi="Cambria"/>
                <w:color w:val="FF0000"/>
                <w:sz w:val="24"/>
                <w:szCs w:val="24"/>
              </w:rPr>
              <w:t>C</w:t>
            </w:r>
            <w:r w:rsidRPr="00742134">
              <w:rPr>
                <w:rFonts w:ascii="Cambria" w:hAnsi="Cambria"/>
                <w:color w:val="FF0000"/>
                <w:sz w:val="24"/>
                <w:szCs w:val="24"/>
              </w:rPr>
              <w:t>ouncil</w:t>
            </w:r>
            <w:r w:rsidRPr="00742134">
              <w:rPr>
                <w:rFonts w:ascii="Cambria" w:hAnsi="Cambria"/>
                <w:color w:val="FF0000"/>
                <w:sz w:val="24"/>
                <w:szCs w:val="24"/>
              </w:rPr>
              <w:t xml:space="preserve"> members continued collaboration with MAPE Business Agents to plan content and</w:t>
            </w:r>
            <w:r w:rsidRPr="00742134">
              <w:rPr>
                <w:rFonts w:ascii="Cambria" w:hAnsi="Cambria"/>
                <w:color w:val="FF0000"/>
                <w:sz w:val="24"/>
                <w:szCs w:val="24"/>
              </w:rPr>
              <w:t xml:space="preserve"> </w:t>
            </w:r>
            <w:r w:rsidRPr="00742134">
              <w:rPr>
                <w:rFonts w:ascii="Cambria" w:hAnsi="Cambria"/>
                <w:color w:val="FF0000"/>
                <w:sz w:val="24"/>
                <w:szCs w:val="24"/>
              </w:rPr>
              <w:t>logistics for an in-person training and planning event centered on membership</w:t>
            </w:r>
            <w:r w:rsidRPr="00742134">
              <w:rPr>
                <w:rFonts w:ascii="Cambria" w:hAnsi="Cambria"/>
                <w:color w:val="FF0000"/>
                <w:sz w:val="24"/>
                <w:szCs w:val="24"/>
              </w:rPr>
              <w:t xml:space="preserve"> </w:t>
            </w:r>
            <w:r w:rsidRPr="00742134">
              <w:rPr>
                <w:rFonts w:ascii="Cambria" w:hAnsi="Cambria"/>
                <w:color w:val="FF0000"/>
                <w:sz w:val="24"/>
                <w:szCs w:val="24"/>
              </w:rPr>
              <w:t>recruitment. The goal is to have all local officers and additional leaders attend the day-long event at MAPE HQ in order to build their skills for recruiting members and make a</w:t>
            </w:r>
            <w:r w:rsidRPr="00742134">
              <w:rPr>
                <w:rFonts w:ascii="Cambria" w:hAnsi="Cambria"/>
                <w:color w:val="FF0000"/>
                <w:sz w:val="24"/>
                <w:szCs w:val="24"/>
              </w:rPr>
              <w:t xml:space="preserve"> </w:t>
            </w:r>
            <w:r w:rsidRPr="00742134">
              <w:rPr>
                <w:rFonts w:ascii="Cambria" w:hAnsi="Cambria"/>
                <w:color w:val="FF0000"/>
                <w:sz w:val="24"/>
                <w:szCs w:val="24"/>
              </w:rPr>
              <w:t>local-specific membership recruitment plan. This event will have multiple breakout</w:t>
            </w:r>
            <w:r w:rsidRPr="00742134">
              <w:rPr>
                <w:rFonts w:ascii="Cambria" w:hAnsi="Cambria"/>
                <w:color w:val="FF0000"/>
                <w:sz w:val="24"/>
                <w:szCs w:val="24"/>
              </w:rPr>
              <w:t xml:space="preserve"> </w:t>
            </w:r>
            <w:r w:rsidRPr="00742134">
              <w:rPr>
                <w:rFonts w:ascii="Cambria" w:hAnsi="Cambria"/>
                <w:color w:val="FF0000"/>
                <w:sz w:val="24"/>
                <w:szCs w:val="24"/>
              </w:rPr>
              <w:t>sessions at once in order to accommodate learning needs for seasoned recruiters and</w:t>
            </w:r>
            <w:r w:rsidRPr="00742134">
              <w:rPr>
                <w:rFonts w:ascii="Cambria" w:hAnsi="Cambria"/>
                <w:color w:val="FF0000"/>
                <w:sz w:val="24"/>
                <w:szCs w:val="24"/>
              </w:rPr>
              <w:t xml:space="preserve"> </w:t>
            </w:r>
            <w:r w:rsidRPr="00742134">
              <w:rPr>
                <w:rFonts w:ascii="Cambria" w:hAnsi="Cambria"/>
                <w:color w:val="FF0000"/>
                <w:sz w:val="24"/>
                <w:szCs w:val="24"/>
              </w:rPr>
              <w:t>people new to union membership</w:t>
            </w:r>
            <w:r w:rsidRPr="00742134">
              <w:rPr>
                <w:rFonts w:ascii="Cambria" w:hAnsi="Cambria"/>
                <w:color w:val="FF0000"/>
                <w:sz w:val="24"/>
                <w:szCs w:val="24"/>
              </w:rPr>
              <w:t xml:space="preserve"> </w:t>
            </w:r>
            <w:r w:rsidRPr="00742134">
              <w:rPr>
                <w:rFonts w:ascii="Cambria" w:hAnsi="Cambria"/>
                <w:color w:val="FF0000"/>
                <w:sz w:val="24"/>
                <w:szCs w:val="24"/>
              </w:rPr>
              <w:t>recruitment. Additionally, every local will have the</w:t>
            </w:r>
            <w:r w:rsidRPr="00742134">
              <w:rPr>
                <w:rFonts w:ascii="Cambria" w:hAnsi="Cambria"/>
                <w:color w:val="FF0000"/>
                <w:sz w:val="24"/>
                <w:szCs w:val="24"/>
              </w:rPr>
              <w:t xml:space="preserve"> </w:t>
            </w:r>
            <w:r w:rsidRPr="00742134">
              <w:rPr>
                <w:rFonts w:ascii="Cambria" w:hAnsi="Cambria"/>
                <w:color w:val="FF0000"/>
                <w:sz w:val="24"/>
                <w:szCs w:val="24"/>
              </w:rPr>
              <w:t>opportunity and support to create a revitalized membership recruitment strategy as</w:t>
            </w:r>
            <w:r w:rsidRPr="00742134">
              <w:rPr>
                <w:rFonts w:ascii="Cambria" w:hAnsi="Cambria"/>
                <w:color w:val="FF0000"/>
                <w:sz w:val="24"/>
                <w:szCs w:val="24"/>
              </w:rPr>
              <w:t xml:space="preserve"> </w:t>
            </w:r>
            <w:r w:rsidRPr="00742134">
              <w:rPr>
                <w:rFonts w:ascii="Cambria" w:hAnsi="Cambria"/>
                <w:color w:val="FF0000"/>
                <w:sz w:val="24"/>
                <w:szCs w:val="24"/>
              </w:rPr>
              <w:t>many workplaces transition back into office work while still accommodating hybrid</w:t>
            </w:r>
            <w:r w:rsidRPr="00742134">
              <w:rPr>
                <w:rFonts w:ascii="Cambria" w:hAnsi="Cambria"/>
                <w:color w:val="FF0000"/>
                <w:sz w:val="24"/>
                <w:szCs w:val="24"/>
              </w:rPr>
              <w:t xml:space="preserve"> </w:t>
            </w:r>
            <w:r w:rsidRPr="00742134">
              <w:rPr>
                <w:rFonts w:ascii="Cambria" w:hAnsi="Cambria"/>
                <w:color w:val="FF0000"/>
                <w:sz w:val="24"/>
                <w:szCs w:val="24"/>
              </w:rPr>
              <w:t>spaces.</w:t>
            </w:r>
            <w:r w:rsidRPr="00742134">
              <w:rPr>
                <w:rFonts w:ascii="Cambria" w:hAnsi="Cambria"/>
                <w:color w:val="FF0000"/>
                <w:sz w:val="24"/>
                <w:szCs w:val="24"/>
              </w:rPr>
              <w:t xml:space="preserve"> </w:t>
            </w:r>
            <w:r w:rsidRPr="00742134">
              <w:rPr>
                <w:rFonts w:ascii="Cambria" w:hAnsi="Cambria"/>
                <w:color w:val="FF0000"/>
                <w:sz w:val="24"/>
                <w:szCs w:val="24"/>
              </w:rPr>
              <w:t>All Board members, local officers and</w:t>
            </w:r>
            <w:r w:rsidRPr="00742134">
              <w:rPr>
                <w:rFonts w:ascii="Cambria" w:hAnsi="Cambria"/>
                <w:color w:val="FF0000"/>
                <w:sz w:val="24"/>
                <w:szCs w:val="24"/>
              </w:rPr>
              <w:t xml:space="preserve"> </w:t>
            </w:r>
            <w:r w:rsidRPr="00742134">
              <w:rPr>
                <w:rFonts w:ascii="Cambria" w:hAnsi="Cambria"/>
                <w:color w:val="FF0000"/>
                <w:sz w:val="24"/>
                <w:szCs w:val="24"/>
              </w:rPr>
              <w:t>Business Agents are expected to work on recruiting members of their locals to attend.  Will be a fun event and you can connect with other people in other parts of the Region that might work in the same agency.</w:t>
            </w:r>
          </w:p>
          <w:p w:rsidR="00936E45" w:rsidRDefault="00936E45" w:rsidP="00742134">
            <w:pPr>
              <w:numPr>
                <w:ilvl w:val="0"/>
                <w:numId w:val="1"/>
              </w:numPr>
              <w:spacing w:before="100" w:beforeAutospacing="1" w:after="100" w:afterAutospacing="1"/>
            </w:pP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7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Organizing Business Agent:</w:t>
            </w:r>
          </w:p>
          <w:p w:rsidR="00936E45" w:rsidRDefault="00936E45">
            <w:pPr>
              <w:pStyle w:val="NormalWeb"/>
              <w:spacing w:before="0" w:beforeAutospacing="0" w:after="0" w:afterAutospacing="0"/>
            </w:pPr>
            <w:r>
              <w:rPr>
                <w:rFonts w:ascii="Cambria" w:hAnsi="Cambria"/>
                <w:b/>
                <w:bCs/>
              </w:rPr>
              <w:t xml:space="preserve">Dan </w:t>
            </w:r>
            <w:proofErr w:type="spellStart"/>
            <w:r>
              <w:rPr>
                <w:rFonts w:ascii="Cambria" w:hAnsi="Cambria"/>
                <w:b/>
                <w:bCs/>
              </w:rPr>
              <w:t>Englehart</w:t>
            </w:r>
            <w:proofErr w:type="spellEnd"/>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Updates on any organizational business.</w:t>
            </w:r>
          </w:p>
          <w:p w:rsidR="00936E45" w:rsidRDefault="00936E45">
            <w:pPr>
              <w:numPr>
                <w:ilvl w:val="0"/>
                <w:numId w:val="2"/>
              </w:numPr>
              <w:spacing w:before="100" w:beforeAutospacing="1" w:after="100" w:afterAutospacing="1"/>
            </w:pPr>
            <w:r>
              <w:rPr>
                <w:rFonts w:ascii="Cambria" w:hAnsi="Cambria"/>
                <w:color w:val="FF0000"/>
              </w:rPr>
              <w:t xml:space="preserve">Treasures election is contested; </w:t>
            </w:r>
            <w:r>
              <w:rPr>
                <w:rFonts w:ascii="Cambria" w:hAnsi="Cambria"/>
                <w:color w:val="FF0000"/>
              </w:rPr>
              <w:t>there</w:t>
            </w:r>
            <w:r>
              <w:rPr>
                <w:rFonts w:ascii="Cambria" w:hAnsi="Cambria"/>
                <w:color w:val="FF0000"/>
              </w:rPr>
              <w:t xml:space="preserve"> will be a </w:t>
            </w:r>
            <w:r>
              <w:rPr>
                <w:rFonts w:ascii="Cambria" w:hAnsi="Cambria"/>
                <w:color w:val="FF0000"/>
              </w:rPr>
              <w:t>town hall</w:t>
            </w:r>
            <w:r>
              <w:rPr>
                <w:rFonts w:ascii="Cambria" w:hAnsi="Cambria"/>
                <w:color w:val="FF0000"/>
              </w:rPr>
              <w:t xml:space="preserve"> to have them speak.</w:t>
            </w:r>
          </w:p>
          <w:p w:rsidR="00936E45" w:rsidRDefault="00936E45">
            <w:pPr>
              <w:numPr>
                <w:ilvl w:val="0"/>
                <w:numId w:val="2"/>
              </w:numPr>
              <w:spacing w:before="100" w:beforeAutospacing="1" w:after="100" w:afterAutospacing="1"/>
            </w:pPr>
            <w:r>
              <w:rPr>
                <w:rFonts w:ascii="Cambria" w:hAnsi="Cambria"/>
                <w:color w:val="FF0000"/>
              </w:rPr>
              <w:t>Megan will remain state president</w:t>
            </w:r>
          </w:p>
          <w:p w:rsidR="00936E45" w:rsidRDefault="00936E45">
            <w:pPr>
              <w:numPr>
                <w:ilvl w:val="0"/>
                <w:numId w:val="2"/>
              </w:numPr>
              <w:spacing w:before="100" w:beforeAutospacing="1" w:after="100" w:afterAutospacing="1"/>
            </w:pPr>
            <w:r>
              <w:rPr>
                <w:rFonts w:ascii="Cambria" w:hAnsi="Cambria"/>
                <w:color w:val="FF0000"/>
              </w:rPr>
              <w:t>1/2 board of directors are up for elections</w:t>
            </w:r>
          </w:p>
          <w:p w:rsidR="00936E45" w:rsidRDefault="00936E45">
            <w:pPr>
              <w:numPr>
                <w:ilvl w:val="0"/>
                <w:numId w:val="2"/>
              </w:numPr>
              <w:spacing w:before="100" w:beforeAutospacing="1" w:after="100" w:afterAutospacing="1"/>
            </w:pPr>
            <w:r>
              <w:rPr>
                <w:rFonts w:ascii="Cambria" w:hAnsi="Cambria"/>
                <w:color w:val="FF0000"/>
              </w:rPr>
              <w:t>Meet and Confer Chairs needed for multiple agencies.  Meet and Confer is an avenue to bring issues forward and resolve outside of contract.  Can be done at statewide agency level or at individual work locations.</w:t>
            </w:r>
          </w:p>
          <w:p w:rsidR="00936E45" w:rsidRDefault="00936E45">
            <w:pPr>
              <w:numPr>
                <w:ilvl w:val="0"/>
                <w:numId w:val="2"/>
              </w:numPr>
              <w:spacing w:before="100" w:beforeAutospacing="1" w:after="100" w:afterAutospacing="1"/>
            </w:pPr>
            <w:r>
              <w:rPr>
                <w:rFonts w:ascii="Cambria" w:hAnsi="Cambria"/>
                <w:color w:val="FF0000"/>
              </w:rPr>
              <w:t>All state representatives are up for elections this year.  </w:t>
            </w:r>
          </w:p>
          <w:p w:rsidR="00936E45" w:rsidRDefault="00936E45">
            <w:pPr>
              <w:numPr>
                <w:ilvl w:val="0"/>
                <w:numId w:val="2"/>
              </w:numPr>
              <w:spacing w:before="100" w:beforeAutospacing="1" w:after="100" w:afterAutospacing="1"/>
            </w:pPr>
            <w:r>
              <w:rPr>
                <w:color w:val="FF0000"/>
              </w:rPr>
              <w:t>Local level strategic level June 10th training</w:t>
            </w:r>
          </w:p>
          <w:p w:rsidR="00936E45" w:rsidRDefault="00936E45">
            <w:pPr>
              <w:numPr>
                <w:ilvl w:val="0"/>
                <w:numId w:val="2"/>
              </w:numPr>
              <w:spacing w:before="100" w:beforeAutospacing="1" w:after="100" w:afterAutospacing="1"/>
            </w:pPr>
            <w:r>
              <w:rPr>
                <w:color w:val="FF0000"/>
              </w:rPr>
              <w:t>There will be 14 business agents in MAPE.  Each business agent will have 3-4 locals.  Our Business Agent could be changing.</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7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Political Council:</w:t>
            </w:r>
          </w:p>
          <w:p w:rsidR="00936E45" w:rsidRDefault="00936E45">
            <w:pPr>
              <w:pStyle w:val="NormalWeb"/>
              <w:spacing w:before="0" w:beforeAutospacing="0" w:after="0" w:afterAutospacing="0"/>
            </w:pPr>
            <w:r>
              <w:rPr>
                <w:rFonts w:ascii="Cambria" w:hAnsi="Cambria"/>
                <w:b/>
                <w:bCs/>
              </w:rPr>
              <w:t>Chet Bodin</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Updates on any political council business.</w:t>
            </w:r>
          </w:p>
          <w:p w:rsidR="00936E45" w:rsidRDefault="00936E45">
            <w:pPr>
              <w:numPr>
                <w:ilvl w:val="0"/>
                <w:numId w:val="3"/>
              </w:numPr>
              <w:spacing w:before="100" w:beforeAutospacing="1" w:after="100" w:afterAutospacing="1"/>
            </w:pPr>
            <w:r>
              <w:rPr>
                <w:rFonts w:ascii="Cambria" w:hAnsi="Cambria"/>
                <w:color w:val="FF0000"/>
              </w:rPr>
              <w:t>No update</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7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New Business</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 xml:space="preserve">Membership Recruitment Planning Retreat- 06/10/22 </w:t>
            </w:r>
            <w:r>
              <w:rPr>
                <w:rFonts w:ascii="Cambria" w:hAnsi="Cambria"/>
                <w:color w:val="FF0000"/>
              </w:rPr>
              <w:t>- no new questions as discussed during membership secretary update</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5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Old Business</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rPr>
                <w:rFonts w:ascii="Cambria" w:hAnsi="Cambria"/>
              </w:rPr>
            </w:pPr>
            <w:r>
              <w:rPr>
                <w:rFonts w:ascii="Cambria" w:hAnsi="Cambria"/>
              </w:rPr>
              <w:t>Legislative Session</w:t>
            </w:r>
          </w:p>
          <w:p w:rsidR="00936E45" w:rsidRDefault="00936E45" w:rsidP="00936E45">
            <w:pPr>
              <w:pStyle w:val="NormalWeb"/>
              <w:numPr>
                <w:ilvl w:val="0"/>
                <w:numId w:val="10"/>
              </w:numPr>
              <w:spacing w:before="0" w:beforeAutospacing="0" w:after="0" w:afterAutospacing="0"/>
            </w:pPr>
            <w:r>
              <w:rPr>
                <w:color w:val="FF0000"/>
              </w:rPr>
              <w:t>Waiting on date for when the contract will be heard by Senate</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1 min</w:t>
            </w:r>
          </w:p>
        </w:tc>
      </w:tr>
      <w:tr w:rsidR="00936E45" w:rsidTr="00936E45">
        <w:trPr>
          <w:trHeight w:val="170"/>
        </w:trPr>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Good and Welfare</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 </w:t>
            </w:r>
            <w:r>
              <w:rPr>
                <w:rFonts w:ascii="Cambria" w:hAnsi="Cambria"/>
                <w:color w:val="FF0000"/>
              </w:rPr>
              <w:t>None</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1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Gift Card Drawing</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rPr>
                <w:rFonts w:ascii="Cambria" w:hAnsi="Cambria"/>
              </w:rPr>
            </w:pPr>
            <w:r>
              <w:rPr>
                <w:rFonts w:ascii="Cambria" w:hAnsi="Cambria"/>
              </w:rPr>
              <w:t>Christina or Kevin will draw</w:t>
            </w:r>
            <w:r>
              <w:rPr>
                <w:rFonts w:ascii="Cambria" w:hAnsi="Cambria"/>
              </w:rPr>
              <w:t xml:space="preserve"> </w:t>
            </w:r>
          </w:p>
          <w:p w:rsidR="00936E45" w:rsidRDefault="00936E45" w:rsidP="00742134">
            <w:pPr>
              <w:pStyle w:val="NormalWeb"/>
              <w:numPr>
                <w:ilvl w:val="0"/>
                <w:numId w:val="10"/>
              </w:numPr>
              <w:spacing w:before="0" w:beforeAutospacing="0" w:after="0" w:afterAutospacing="0"/>
            </w:pPr>
            <w:r>
              <w:rPr>
                <w:color w:val="FF0000"/>
              </w:rPr>
              <w:t>Molly Willing</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1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 xml:space="preserve">Next meeting </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5/24/22</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1 min</w:t>
            </w:r>
          </w:p>
        </w:tc>
      </w:tr>
      <w:tr w:rsidR="00936E45" w:rsidTr="00936E45">
        <w:tc>
          <w:tcPr>
            <w:tcW w:w="2943" w:type="dxa"/>
            <w:tcBorders>
              <w:top w:val="nil"/>
              <w:left w:val="single" w:sz="8" w:space="0" w:color="000000"/>
              <w:bottom w:val="single" w:sz="8" w:space="0" w:color="000000"/>
              <w:right w:val="single" w:sz="8" w:space="0" w:color="000000"/>
            </w:tcBorders>
            <w:tcMar>
              <w:top w:w="15" w:type="dxa"/>
              <w:left w:w="88" w:type="dxa"/>
              <w:bottom w:w="15" w:type="dxa"/>
              <w:right w:w="88" w:type="dxa"/>
            </w:tcMar>
            <w:hideMark/>
          </w:tcPr>
          <w:p w:rsidR="00936E45" w:rsidRDefault="00936E45">
            <w:pPr>
              <w:pStyle w:val="NormalWeb"/>
              <w:spacing w:before="0" w:beforeAutospacing="0" w:after="0" w:afterAutospacing="0"/>
            </w:pPr>
            <w:r>
              <w:rPr>
                <w:rFonts w:ascii="Cambria" w:hAnsi="Cambria"/>
                <w:b/>
                <w:bCs/>
              </w:rPr>
              <w:t>Adjourn</w:t>
            </w:r>
          </w:p>
        </w:tc>
        <w:tc>
          <w:tcPr>
            <w:tcW w:w="4430"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 Motion to adjourn</w:t>
            </w:r>
          </w:p>
          <w:p w:rsidR="00936E45" w:rsidRDefault="00936E45">
            <w:pPr>
              <w:numPr>
                <w:ilvl w:val="0"/>
                <w:numId w:val="5"/>
              </w:numPr>
              <w:spacing w:before="100" w:beforeAutospacing="1" w:after="100" w:afterAutospacing="1"/>
            </w:pPr>
            <w:r>
              <w:rPr>
                <w:rFonts w:ascii="Cambria" w:hAnsi="Cambria"/>
                <w:color w:val="FF0000"/>
              </w:rPr>
              <w:t>Laura</w:t>
            </w:r>
          </w:p>
        </w:tc>
        <w:tc>
          <w:tcPr>
            <w:tcW w:w="1319" w:type="dxa"/>
            <w:tcBorders>
              <w:top w:val="nil"/>
              <w:left w:val="nil"/>
              <w:bottom w:val="single" w:sz="8" w:space="0" w:color="000000"/>
              <w:right w:val="single" w:sz="8" w:space="0" w:color="000000"/>
            </w:tcBorders>
            <w:tcMar>
              <w:top w:w="15" w:type="dxa"/>
              <w:left w:w="108" w:type="dxa"/>
              <w:bottom w:w="15" w:type="dxa"/>
              <w:right w:w="88" w:type="dxa"/>
            </w:tcMar>
            <w:hideMark/>
          </w:tcPr>
          <w:p w:rsidR="00936E45" w:rsidRDefault="00936E45">
            <w:pPr>
              <w:pStyle w:val="NormalWeb"/>
              <w:spacing w:before="0" w:beforeAutospacing="0" w:after="0" w:afterAutospacing="0"/>
            </w:pPr>
            <w:r>
              <w:rPr>
                <w:rFonts w:ascii="Cambria" w:hAnsi="Cambria"/>
              </w:rPr>
              <w:t> </w:t>
            </w:r>
          </w:p>
        </w:tc>
      </w:tr>
    </w:tbl>
    <w:p w:rsidR="002D415F" w:rsidRDefault="00D37DE9"/>
    <w:sectPr w:rsidR="002D4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1DE"/>
    <w:multiLevelType w:val="multilevel"/>
    <w:tmpl w:val="870EB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A1393"/>
    <w:multiLevelType w:val="hybridMultilevel"/>
    <w:tmpl w:val="36D8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E3302"/>
    <w:multiLevelType w:val="hybridMultilevel"/>
    <w:tmpl w:val="3088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C6767"/>
    <w:multiLevelType w:val="hybridMultilevel"/>
    <w:tmpl w:val="C46C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36B27"/>
    <w:multiLevelType w:val="multilevel"/>
    <w:tmpl w:val="DA92BF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E4EE0"/>
    <w:multiLevelType w:val="multilevel"/>
    <w:tmpl w:val="3A123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513E09"/>
    <w:multiLevelType w:val="multilevel"/>
    <w:tmpl w:val="4510C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F35AC"/>
    <w:multiLevelType w:val="hybridMultilevel"/>
    <w:tmpl w:val="8E6E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B0E60"/>
    <w:multiLevelType w:val="hybridMultilevel"/>
    <w:tmpl w:val="F960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7514D"/>
    <w:multiLevelType w:val="hybridMultilevel"/>
    <w:tmpl w:val="1810637A"/>
    <w:lvl w:ilvl="0" w:tplc="A984C9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6E32335"/>
    <w:multiLevelType w:val="multilevel"/>
    <w:tmpl w:val="A8487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8"/>
  </w:num>
  <w:num w:numId="9">
    <w:abstractNumId w:val="1"/>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45"/>
    <w:rsid w:val="001861D4"/>
    <w:rsid w:val="003F3087"/>
    <w:rsid w:val="00742134"/>
    <w:rsid w:val="00936E45"/>
    <w:rsid w:val="00E5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DDFD"/>
  <w15:chartTrackingRefBased/>
  <w15:docId w15:val="{ADFCEDD7-5275-4439-9DCA-EAB0F8BB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E45"/>
    <w:pPr>
      <w:spacing w:before="100" w:beforeAutospacing="1" w:after="100" w:afterAutospacing="1"/>
    </w:pPr>
  </w:style>
  <w:style w:type="paragraph" w:styleId="ListParagraph">
    <w:name w:val="List Paragraph"/>
    <w:basedOn w:val="Normal"/>
    <w:uiPriority w:val="34"/>
    <w:qFormat/>
    <w:rsid w:val="00936E45"/>
    <w:pPr>
      <w:spacing w:after="160" w:line="25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17735">
      <w:bodyDiv w:val="1"/>
      <w:marLeft w:val="0"/>
      <w:marRight w:val="0"/>
      <w:marTop w:val="0"/>
      <w:marBottom w:val="0"/>
      <w:divBdr>
        <w:top w:val="none" w:sz="0" w:space="0" w:color="auto"/>
        <w:left w:val="none" w:sz="0" w:space="0" w:color="auto"/>
        <w:bottom w:val="none" w:sz="0" w:space="0" w:color="auto"/>
        <w:right w:val="none" w:sz="0" w:space="0" w:color="auto"/>
      </w:divBdr>
    </w:div>
    <w:div w:id="690567053">
      <w:bodyDiv w:val="1"/>
      <w:marLeft w:val="0"/>
      <w:marRight w:val="0"/>
      <w:marTop w:val="0"/>
      <w:marBottom w:val="0"/>
      <w:divBdr>
        <w:top w:val="none" w:sz="0" w:space="0" w:color="auto"/>
        <w:left w:val="none" w:sz="0" w:space="0" w:color="auto"/>
        <w:bottom w:val="none" w:sz="0" w:space="0" w:color="auto"/>
        <w:right w:val="none" w:sz="0" w:space="0" w:color="auto"/>
      </w:divBdr>
    </w:div>
    <w:div w:id="76299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 Susan R (DHS)</dc:creator>
  <cp:keywords/>
  <dc:description/>
  <cp:lastModifiedBy/>
  <cp:revision>1</cp:revision>
  <dcterms:created xsi:type="dcterms:W3CDTF">2022-05-23T14:16:00Z</dcterms:created>
</cp:coreProperties>
</file>