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7CD8" w14:textId="77777777" w:rsidR="00BB1F23" w:rsidRDefault="005D6C09">
      <w:pPr>
        <w:pStyle w:val="Heading1"/>
        <w:spacing w:before="39" w:line="491" w:lineRule="auto"/>
        <w:ind w:left="3835" w:right="3116"/>
        <w:jc w:val="center"/>
      </w:pPr>
      <w:r>
        <w:t>Local 2001 Monthly Meeting June 2, 2020</w:t>
      </w:r>
    </w:p>
    <w:p w14:paraId="39466175" w14:textId="77777777" w:rsidR="00BB1F23" w:rsidRDefault="005D6C09">
      <w:pPr>
        <w:spacing w:line="265" w:lineRule="exact"/>
        <w:ind w:left="3835" w:right="3113"/>
        <w:jc w:val="center"/>
        <w:rPr>
          <w:b/>
        </w:rPr>
      </w:pPr>
      <w:r>
        <w:rPr>
          <w:b/>
        </w:rPr>
        <w:t>Noon</w:t>
      </w:r>
    </w:p>
    <w:p w14:paraId="5C158A10" w14:textId="77777777" w:rsidR="00BB1F23" w:rsidRDefault="00BB1F23">
      <w:pPr>
        <w:pStyle w:val="BodyText"/>
        <w:rPr>
          <w:b/>
          <w:sz w:val="20"/>
        </w:rPr>
      </w:pPr>
    </w:p>
    <w:p w14:paraId="415E695F" w14:textId="77777777" w:rsidR="00BB1F23" w:rsidRDefault="005D6C09">
      <w:pPr>
        <w:pStyle w:val="BodyText"/>
        <w:spacing w:before="6"/>
        <w:rPr>
          <w:b/>
          <w:sz w:val="18"/>
        </w:rPr>
      </w:pPr>
      <w:r>
        <w:pict w14:anchorId="1429CDD2">
          <v:shape id="_x0000_s1027" style="position:absolute;margin-left:135pt;margin-top:13.8pt;width:377.75pt;height:.1pt;z-index:-251658240;mso-wrap-distance-left:0;mso-wrap-distance-right:0;mso-position-horizontal-relative:page" coordorigin="2700,276" coordsize="7555,0" path="m2700,276r7555,e" filled="f" strokeweight=".35369mm">
            <v:path arrowok="t"/>
            <w10:wrap type="topAndBottom" anchorx="page"/>
          </v:shape>
        </w:pict>
      </w:r>
    </w:p>
    <w:p w14:paraId="5DFD2805" w14:textId="77777777" w:rsidR="00BB1F23" w:rsidRDefault="00BB1F23">
      <w:pPr>
        <w:pStyle w:val="BodyText"/>
        <w:spacing w:before="6"/>
        <w:rPr>
          <w:b/>
          <w:sz w:val="14"/>
        </w:rPr>
      </w:pPr>
    </w:p>
    <w:p w14:paraId="53F51EBB" w14:textId="77777777" w:rsidR="00BB1F23" w:rsidRDefault="005D6C09">
      <w:pPr>
        <w:spacing w:before="92"/>
        <w:ind w:left="1180"/>
        <w:rPr>
          <w:rFonts w:ascii="Arial"/>
          <w:sz w:val="24"/>
        </w:rPr>
      </w:pPr>
      <w:r>
        <w:rPr>
          <w:rFonts w:ascii="Arial"/>
          <w:color w:val="212121"/>
          <w:sz w:val="24"/>
        </w:rPr>
        <w:t>Jay Smith, President. called the meeting to order at 12:04pm</w:t>
      </w:r>
    </w:p>
    <w:p w14:paraId="7DA8E0BE" w14:textId="77777777" w:rsidR="00BB1F23" w:rsidRDefault="00BB1F23">
      <w:pPr>
        <w:pStyle w:val="BodyText"/>
        <w:rPr>
          <w:rFonts w:ascii="Arial"/>
          <w:sz w:val="24"/>
        </w:rPr>
      </w:pPr>
    </w:p>
    <w:p w14:paraId="52C2E00B" w14:textId="77777777" w:rsidR="00BB1F23" w:rsidRDefault="005D6C09">
      <w:pPr>
        <w:pStyle w:val="ListParagraph"/>
        <w:numPr>
          <w:ilvl w:val="0"/>
          <w:numId w:val="2"/>
        </w:numPr>
        <w:tabs>
          <w:tab w:val="left" w:pos="1181"/>
        </w:tabs>
        <w:ind w:hanging="361"/>
        <w:jc w:val="left"/>
        <w:rPr>
          <w:sz w:val="24"/>
        </w:rPr>
      </w:pPr>
      <w:r>
        <w:rPr>
          <w:color w:val="212121"/>
          <w:sz w:val="24"/>
          <w:u w:val="single" w:color="212121"/>
        </w:rPr>
        <w:t>Standing Reports</w:t>
      </w:r>
    </w:p>
    <w:p w14:paraId="1919EC20" w14:textId="77777777" w:rsidR="00BB1F23" w:rsidRDefault="005D6C09">
      <w:pPr>
        <w:pStyle w:val="ListParagraph"/>
        <w:numPr>
          <w:ilvl w:val="1"/>
          <w:numId w:val="2"/>
        </w:numPr>
        <w:tabs>
          <w:tab w:val="left" w:pos="1541"/>
        </w:tabs>
        <w:ind w:hanging="361"/>
        <w:rPr>
          <w:sz w:val="24"/>
        </w:rPr>
      </w:pPr>
      <w:r>
        <w:rPr>
          <w:color w:val="212121"/>
          <w:sz w:val="24"/>
        </w:rPr>
        <w:t>Secretary Report: Last month’s meeting minutes are posted</w:t>
      </w:r>
      <w:r>
        <w:rPr>
          <w:color w:val="212121"/>
          <w:spacing w:val="-8"/>
          <w:sz w:val="24"/>
        </w:rPr>
        <w:t xml:space="preserve"> </w:t>
      </w:r>
      <w:r>
        <w:rPr>
          <w:color w:val="212121"/>
          <w:sz w:val="24"/>
        </w:rPr>
        <w:t>at</w:t>
      </w:r>
    </w:p>
    <w:p w14:paraId="12845135" w14:textId="77777777" w:rsidR="00BB1F23" w:rsidRDefault="005D6C09">
      <w:pPr>
        <w:ind w:left="1540"/>
        <w:rPr>
          <w:rFonts w:ascii="Arial"/>
          <w:sz w:val="24"/>
        </w:rPr>
      </w:pPr>
      <w:hyperlink r:id="rId5">
        <w:r>
          <w:rPr>
            <w:color w:val="0462C1"/>
            <w:u w:val="single" w:color="0462C1"/>
          </w:rPr>
          <w:t>https://mape.org/news/local-2001-minutes-21</w:t>
        </w:r>
      </w:hyperlink>
      <w:r>
        <w:t xml:space="preserve">. </w:t>
      </w:r>
      <w:r>
        <w:rPr>
          <w:rFonts w:ascii="Arial"/>
          <w:color w:val="212121"/>
          <w:sz w:val="24"/>
        </w:rPr>
        <w:t>Report accepted by consensus.</w:t>
      </w:r>
    </w:p>
    <w:p w14:paraId="792C1FF6" w14:textId="77777777" w:rsidR="00BB1F23" w:rsidRDefault="005D6C09">
      <w:pPr>
        <w:pStyle w:val="ListParagraph"/>
        <w:numPr>
          <w:ilvl w:val="1"/>
          <w:numId w:val="2"/>
        </w:numPr>
        <w:tabs>
          <w:tab w:val="left" w:pos="1541"/>
        </w:tabs>
        <w:spacing w:before="2"/>
        <w:ind w:hanging="361"/>
        <w:rPr>
          <w:sz w:val="24"/>
        </w:rPr>
      </w:pPr>
      <w:r>
        <w:rPr>
          <w:color w:val="212121"/>
          <w:sz w:val="24"/>
        </w:rPr>
        <w:t>Treasurer’s Report: Currently Local 2001 has a balance of just</w:t>
      </w:r>
      <w:r>
        <w:rPr>
          <w:color w:val="212121"/>
          <w:spacing w:val="-8"/>
          <w:sz w:val="24"/>
        </w:rPr>
        <w:t xml:space="preserve"> </w:t>
      </w:r>
      <w:r>
        <w:rPr>
          <w:color w:val="212121"/>
          <w:sz w:val="24"/>
        </w:rPr>
        <w:t>under</w:t>
      </w:r>
    </w:p>
    <w:p w14:paraId="2CD32C09" w14:textId="77777777" w:rsidR="00BB1F23" w:rsidRDefault="005D6C09">
      <w:pPr>
        <w:ind w:left="1540" w:right="175"/>
        <w:rPr>
          <w:rFonts w:ascii="Arial"/>
          <w:sz w:val="24"/>
        </w:rPr>
      </w:pPr>
      <w:r>
        <w:rPr>
          <w:rFonts w:ascii="Arial"/>
          <w:color w:val="212121"/>
          <w:sz w:val="24"/>
        </w:rPr>
        <w:t>$22,000 due to lack of travel in the past few month</w:t>
      </w:r>
      <w:r>
        <w:rPr>
          <w:rFonts w:ascii="Arial"/>
          <w:color w:val="212121"/>
          <w:sz w:val="24"/>
        </w:rPr>
        <w:t>s Our expenses have been low and our income has remained the consistent. Report accepted by consensus.</w:t>
      </w:r>
    </w:p>
    <w:p w14:paraId="3C4D1EED" w14:textId="77777777" w:rsidR="00BB1F23" w:rsidRDefault="005D6C09">
      <w:pPr>
        <w:pStyle w:val="ListParagraph"/>
        <w:numPr>
          <w:ilvl w:val="1"/>
          <w:numId w:val="2"/>
        </w:numPr>
        <w:tabs>
          <w:tab w:val="left" w:pos="1541"/>
        </w:tabs>
        <w:spacing w:before="1"/>
        <w:ind w:right="392"/>
        <w:rPr>
          <w:sz w:val="24"/>
        </w:rPr>
      </w:pPr>
      <w:r>
        <w:rPr>
          <w:color w:val="212121"/>
          <w:sz w:val="24"/>
        </w:rPr>
        <w:t xml:space="preserve">Membership Secretary’s Report: As of two weeks ago, we are at </w:t>
      </w:r>
      <w:r>
        <w:rPr>
          <w:rFonts w:ascii="Calibri" w:hAnsi="Calibri"/>
        </w:rPr>
        <w:t>73.13%</w:t>
      </w:r>
      <w:r>
        <w:rPr>
          <w:rFonts w:ascii="Calibri" w:hAnsi="Calibri"/>
          <w:color w:val="212121"/>
        </w:rPr>
        <w:t xml:space="preserve"> </w:t>
      </w:r>
      <w:r>
        <w:rPr>
          <w:color w:val="212121"/>
          <w:sz w:val="24"/>
        </w:rPr>
        <w:t>membership in Local 2001. This has been staying fairly consistent. Report accepted b</w:t>
      </w:r>
      <w:r>
        <w:rPr>
          <w:color w:val="212121"/>
          <w:sz w:val="24"/>
        </w:rPr>
        <w:t>y</w:t>
      </w:r>
      <w:r>
        <w:rPr>
          <w:color w:val="212121"/>
          <w:spacing w:val="-3"/>
          <w:sz w:val="24"/>
        </w:rPr>
        <w:t xml:space="preserve"> </w:t>
      </w:r>
      <w:r>
        <w:rPr>
          <w:color w:val="212121"/>
          <w:sz w:val="24"/>
        </w:rPr>
        <w:t>consensus.</w:t>
      </w:r>
    </w:p>
    <w:p w14:paraId="75A832C6" w14:textId="77777777" w:rsidR="00BB1F23" w:rsidRDefault="005D6C09">
      <w:pPr>
        <w:pStyle w:val="ListParagraph"/>
        <w:numPr>
          <w:ilvl w:val="1"/>
          <w:numId w:val="2"/>
        </w:numPr>
        <w:tabs>
          <w:tab w:val="left" w:pos="1541"/>
        </w:tabs>
        <w:ind w:right="198"/>
        <w:rPr>
          <w:sz w:val="24"/>
        </w:rPr>
      </w:pPr>
      <w:r>
        <w:rPr>
          <w:color w:val="212121"/>
          <w:sz w:val="24"/>
        </w:rPr>
        <w:t>Chief Steward Report: Basic steward and advanced steward training is being held on GoToMeeing (on-line), please consider signing up. This would be a great time to signup because it would involve no travel. Three open grievances in Region 20 are at the arbi</w:t>
      </w:r>
      <w:r>
        <w:rPr>
          <w:color w:val="212121"/>
          <w:sz w:val="24"/>
        </w:rPr>
        <w:t>tration</w:t>
      </w:r>
      <w:r>
        <w:rPr>
          <w:color w:val="212121"/>
          <w:spacing w:val="-9"/>
          <w:sz w:val="24"/>
        </w:rPr>
        <w:t xml:space="preserve"> </w:t>
      </w:r>
      <w:r>
        <w:rPr>
          <w:color w:val="212121"/>
          <w:sz w:val="24"/>
        </w:rPr>
        <w:t>step.</w:t>
      </w:r>
    </w:p>
    <w:p w14:paraId="50B0DD79" w14:textId="77777777" w:rsidR="00BB1F23" w:rsidRDefault="005D6C09">
      <w:pPr>
        <w:pStyle w:val="ListParagraph"/>
        <w:numPr>
          <w:ilvl w:val="1"/>
          <w:numId w:val="2"/>
        </w:numPr>
        <w:tabs>
          <w:tab w:val="left" w:pos="1541"/>
        </w:tabs>
        <w:spacing w:before="1" w:line="237" w:lineRule="auto"/>
        <w:ind w:right="331"/>
        <w:rPr>
          <w:sz w:val="24"/>
        </w:rPr>
      </w:pPr>
      <w:r>
        <w:rPr>
          <w:color w:val="212121"/>
          <w:sz w:val="24"/>
        </w:rPr>
        <w:t>Regional Director Report: The BOD met 2 times last month. Delegate assembly is being planned in person. MAPE has a resolution writing workshop on June 9</w:t>
      </w:r>
      <w:r>
        <w:rPr>
          <w:color w:val="212121"/>
          <w:position w:val="8"/>
          <w:sz w:val="16"/>
        </w:rPr>
        <w:t>th</w:t>
      </w:r>
      <w:r>
        <w:rPr>
          <w:color w:val="212121"/>
          <w:sz w:val="24"/>
        </w:rPr>
        <w:t>. Consider attending if you are writing a resolution. The contract</w:t>
      </w:r>
      <w:r>
        <w:rPr>
          <w:color w:val="212121"/>
          <w:spacing w:val="-3"/>
          <w:sz w:val="24"/>
        </w:rPr>
        <w:t xml:space="preserve"> </w:t>
      </w:r>
      <w:r>
        <w:rPr>
          <w:color w:val="212121"/>
          <w:sz w:val="24"/>
        </w:rPr>
        <w:t>passed.</w:t>
      </w:r>
    </w:p>
    <w:p w14:paraId="2C2D5B6D" w14:textId="77777777" w:rsidR="00BB1F23" w:rsidRDefault="005D6C09">
      <w:pPr>
        <w:pStyle w:val="ListParagraph"/>
        <w:numPr>
          <w:ilvl w:val="1"/>
          <w:numId w:val="2"/>
        </w:numPr>
        <w:tabs>
          <w:tab w:val="left" w:pos="1540"/>
          <w:tab w:val="left" w:pos="1541"/>
        </w:tabs>
        <w:spacing w:before="9" w:line="235" w:lineRule="auto"/>
        <w:ind w:right="671"/>
        <w:rPr>
          <w:sz w:val="24"/>
        </w:rPr>
      </w:pPr>
      <w:r>
        <w:rPr>
          <w:color w:val="212121"/>
          <w:sz w:val="24"/>
        </w:rPr>
        <w:t>OBA Report: The contract pa</w:t>
      </w:r>
      <w:r>
        <w:rPr>
          <w:color w:val="212121"/>
          <w:sz w:val="24"/>
        </w:rPr>
        <w:t>ssed. The Senate tried to eliminate our raises on July 1</w:t>
      </w:r>
      <w:r>
        <w:rPr>
          <w:color w:val="212121"/>
          <w:position w:val="8"/>
          <w:sz w:val="16"/>
        </w:rPr>
        <w:t>st</w:t>
      </w:r>
      <w:r>
        <w:rPr>
          <w:color w:val="212121"/>
          <w:sz w:val="24"/>
        </w:rPr>
        <w:t>, but they were</w:t>
      </w:r>
      <w:r>
        <w:rPr>
          <w:color w:val="212121"/>
          <w:spacing w:val="-4"/>
          <w:sz w:val="24"/>
        </w:rPr>
        <w:t xml:space="preserve"> </w:t>
      </w:r>
      <w:r>
        <w:rPr>
          <w:color w:val="212121"/>
          <w:sz w:val="24"/>
        </w:rPr>
        <w:t>unsuccessful.</w:t>
      </w:r>
    </w:p>
    <w:p w14:paraId="631930B9" w14:textId="77777777" w:rsidR="00BB1F23" w:rsidRDefault="00BB1F23">
      <w:pPr>
        <w:pStyle w:val="BodyText"/>
        <w:spacing w:before="1"/>
        <w:rPr>
          <w:rFonts w:ascii="Arial"/>
          <w:sz w:val="24"/>
        </w:rPr>
      </w:pPr>
    </w:p>
    <w:p w14:paraId="586F1806" w14:textId="77777777" w:rsidR="00BB1F23" w:rsidRDefault="005D6C09">
      <w:pPr>
        <w:pStyle w:val="ListParagraph"/>
        <w:numPr>
          <w:ilvl w:val="0"/>
          <w:numId w:val="2"/>
        </w:numPr>
        <w:tabs>
          <w:tab w:val="left" w:pos="821"/>
        </w:tabs>
        <w:ind w:left="820" w:hanging="361"/>
        <w:jc w:val="left"/>
        <w:rPr>
          <w:sz w:val="24"/>
        </w:rPr>
      </w:pPr>
      <w:r>
        <w:rPr>
          <w:color w:val="212121"/>
          <w:sz w:val="24"/>
          <w:u w:val="single" w:color="212121"/>
        </w:rPr>
        <w:t>New Business</w:t>
      </w:r>
    </w:p>
    <w:p w14:paraId="38F990D2" w14:textId="77777777" w:rsidR="00BB1F23" w:rsidRDefault="00BB1F23">
      <w:pPr>
        <w:pStyle w:val="BodyText"/>
        <w:rPr>
          <w:rFonts w:ascii="Arial"/>
          <w:sz w:val="16"/>
        </w:rPr>
      </w:pPr>
    </w:p>
    <w:p w14:paraId="59359EAE" w14:textId="77777777" w:rsidR="00BB1F23" w:rsidRDefault="005D6C09">
      <w:pPr>
        <w:pStyle w:val="ListParagraph"/>
        <w:numPr>
          <w:ilvl w:val="0"/>
          <w:numId w:val="1"/>
        </w:numPr>
        <w:tabs>
          <w:tab w:val="left" w:pos="1541"/>
        </w:tabs>
        <w:spacing w:before="92"/>
        <w:ind w:hanging="361"/>
        <w:rPr>
          <w:color w:val="212121"/>
          <w:sz w:val="24"/>
        </w:rPr>
      </w:pPr>
      <w:r>
        <w:rPr>
          <w:color w:val="212121"/>
          <w:sz w:val="24"/>
        </w:rPr>
        <w:t>Election results—Local 2001 delegates/alternates, Statewide</w:t>
      </w:r>
      <w:r>
        <w:rPr>
          <w:color w:val="212121"/>
          <w:spacing w:val="-13"/>
          <w:sz w:val="24"/>
        </w:rPr>
        <w:t xml:space="preserve"> </w:t>
      </w:r>
      <w:r>
        <w:rPr>
          <w:color w:val="212121"/>
          <w:sz w:val="24"/>
        </w:rPr>
        <w:t>President,</w:t>
      </w:r>
    </w:p>
    <w:p w14:paraId="7915639B" w14:textId="77777777" w:rsidR="00BB1F23" w:rsidRDefault="005D6C09">
      <w:pPr>
        <w:ind w:left="1540"/>
        <w:rPr>
          <w:rFonts w:ascii="Arial"/>
          <w:sz w:val="24"/>
        </w:rPr>
      </w:pPr>
      <w:r>
        <w:rPr>
          <w:rFonts w:ascii="Arial"/>
          <w:color w:val="212121"/>
          <w:sz w:val="24"/>
        </w:rPr>
        <w:t>Political Council</w:t>
      </w:r>
    </w:p>
    <w:p w14:paraId="449B2ED0" w14:textId="77777777" w:rsidR="00BB1F23" w:rsidRDefault="005D6C09">
      <w:pPr>
        <w:pStyle w:val="ListParagraph"/>
        <w:numPr>
          <w:ilvl w:val="0"/>
          <w:numId w:val="1"/>
        </w:numPr>
        <w:tabs>
          <w:tab w:val="left" w:pos="1541"/>
        </w:tabs>
        <w:ind w:right="360"/>
        <w:rPr>
          <w:sz w:val="24"/>
        </w:rPr>
      </w:pPr>
      <w:r>
        <w:rPr>
          <w:sz w:val="24"/>
        </w:rPr>
        <w:t>Reminder of special Open Enrollment: Be sure to get your forms i</w:t>
      </w:r>
      <w:r>
        <w:rPr>
          <w:sz w:val="24"/>
        </w:rPr>
        <w:t>n May 26-June</w:t>
      </w:r>
      <w:r>
        <w:rPr>
          <w:spacing w:val="-1"/>
          <w:sz w:val="24"/>
        </w:rPr>
        <w:t xml:space="preserve"> </w:t>
      </w:r>
      <w:r>
        <w:rPr>
          <w:sz w:val="24"/>
        </w:rPr>
        <w:t>24</w:t>
      </w:r>
    </w:p>
    <w:p w14:paraId="105FC4FF" w14:textId="77777777" w:rsidR="00BB1F23" w:rsidRDefault="005D6C09">
      <w:pPr>
        <w:pStyle w:val="ListParagraph"/>
        <w:numPr>
          <w:ilvl w:val="0"/>
          <w:numId w:val="1"/>
        </w:numPr>
        <w:tabs>
          <w:tab w:val="left" w:pos="1541"/>
        </w:tabs>
        <w:spacing w:before="3" w:line="237" w:lineRule="auto"/>
        <w:ind w:right="383"/>
        <w:rPr>
          <w:sz w:val="24"/>
        </w:rPr>
      </w:pPr>
      <w:r>
        <w:rPr>
          <w:sz w:val="24"/>
        </w:rPr>
        <w:t>Vacation Cap Extension-MOU—Angela Christle reported that an MOU was reached and those state workers who are Priority 1 or 2 can extend their vacation cap to December</w:t>
      </w:r>
      <w:r>
        <w:rPr>
          <w:spacing w:val="-4"/>
          <w:sz w:val="24"/>
        </w:rPr>
        <w:t xml:space="preserve"> </w:t>
      </w:r>
      <w:r>
        <w:rPr>
          <w:sz w:val="24"/>
        </w:rPr>
        <w:t>31</w:t>
      </w:r>
      <w:r>
        <w:rPr>
          <w:position w:val="8"/>
          <w:sz w:val="16"/>
        </w:rPr>
        <w:t>st</w:t>
      </w:r>
      <w:r>
        <w:rPr>
          <w:sz w:val="24"/>
        </w:rPr>
        <w:t>.</w:t>
      </w:r>
    </w:p>
    <w:p w14:paraId="45151F89" w14:textId="77777777" w:rsidR="00BB1F23" w:rsidRDefault="005D6C09">
      <w:pPr>
        <w:pStyle w:val="ListParagraph"/>
        <w:numPr>
          <w:ilvl w:val="0"/>
          <w:numId w:val="1"/>
        </w:numPr>
        <w:tabs>
          <w:tab w:val="left" w:pos="1541"/>
        </w:tabs>
        <w:spacing w:before="2"/>
        <w:ind w:right="409"/>
        <w:rPr>
          <w:color w:val="212121"/>
          <w:sz w:val="24"/>
        </w:rPr>
      </w:pPr>
      <w:r>
        <w:rPr>
          <w:color w:val="212121"/>
          <w:sz w:val="24"/>
        </w:rPr>
        <w:t xml:space="preserve">Register for Resolution Writing Workshop—June 9 @5pm. Register via </w:t>
      </w:r>
      <w:r>
        <w:rPr>
          <w:color w:val="212121"/>
          <w:sz w:val="24"/>
        </w:rPr>
        <w:t>the MAPE</w:t>
      </w:r>
      <w:r>
        <w:rPr>
          <w:color w:val="212121"/>
          <w:spacing w:val="-1"/>
          <w:sz w:val="24"/>
        </w:rPr>
        <w:t xml:space="preserve"> </w:t>
      </w:r>
      <w:r>
        <w:rPr>
          <w:color w:val="212121"/>
          <w:sz w:val="24"/>
        </w:rPr>
        <w:t>website.</w:t>
      </w:r>
    </w:p>
    <w:p w14:paraId="5667ADC0" w14:textId="77777777" w:rsidR="00BB1F23" w:rsidRDefault="005D6C09">
      <w:pPr>
        <w:pStyle w:val="ListParagraph"/>
        <w:numPr>
          <w:ilvl w:val="0"/>
          <w:numId w:val="1"/>
        </w:numPr>
        <w:tabs>
          <w:tab w:val="left" w:pos="1541"/>
        </w:tabs>
        <w:spacing w:line="482" w:lineRule="auto"/>
        <w:ind w:left="100" w:right="4524" w:firstLine="1079"/>
        <w:rPr>
          <w:color w:val="212121"/>
          <w:sz w:val="24"/>
        </w:rPr>
      </w:pPr>
      <w:r>
        <w:rPr>
          <w:color w:val="212121"/>
          <w:sz w:val="24"/>
        </w:rPr>
        <w:t>MAPE Contract has been</w:t>
      </w:r>
      <w:r>
        <w:rPr>
          <w:color w:val="212121"/>
          <w:spacing w:val="-10"/>
          <w:sz w:val="24"/>
        </w:rPr>
        <w:t xml:space="preserve"> </w:t>
      </w:r>
      <w:r>
        <w:rPr>
          <w:color w:val="212121"/>
          <w:sz w:val="24"/>
        </w:rPr>
        <w:t>ratified MSP to adjourn at</w:t>
      </w:r>
      <w:r>
        <w:rPr>
          <w:color w:val="212121"/>
          <w:spacing w:val="-5"/>
          <w:sz w:val="24"/>
        </w:rPr>
        <w:t xml:space="preserve"> </w:t>
      </w:r>
      <w:r>
        <w:rPr>
          <w:color w:val="212121"/>
          <w:sz w:val="24"/>
        </w:rPr>
        <w:t>12:35pm</w:t>
      </w:r>
    </w:p>
    <w:p w14:paraId="62817690" w14:textId="77777777" w:rsidR="00BB1F23" w:rsidRDefault="00BB1F23">
      <w:pPr>
        <w:spacing w:line="482" w:lineRule="auto"/>
        <w:rPr>
          <w:sz w:val="24"/>
        </w:rPr>
        <w:sectPr w:rsidR="00BB1F23">
          <w:type w:val="continuous"/>
          <w:pgSz w:w="12240" w:h="15840"/>
          <w:pgMar w:top="1400" w:right="1340" w:bottom="280" w:left="1340" w:header="720" w:footer="720" w:gutter="0"/>
          <w:cols w:space="720"/>
        </w:sectPr>
      </w:pPr>
    </w:p>
    <w:p w14:paraId="1BAE6E06" w14:textId="77777777" w:rsidR="00BB1F23" w:rsidRDefault="00BB1F23">
      <w:pPr>
        <w:pStyle w:val="BodyText"/>
        <w:rPr>
          <w:rFonts w:ascii="Arial"/>
          <w:sz w:val="20"/>
        </w:rPr>
      </w:pPr>
    </w:p>
    <w:p w14:paraId="0DBF8B63" w14:textId="77777777" w:rsidR="00BB1F23" w:rsidRDefault="00BB1F23">
      <w:pPr>
        <w:pStyle w:val="BodyText"/>
        <w:rPr>
          <w:rFonts w:ascii="Arial"/>
          <w:sz w:val="20"/>
        </w:rPr>
      </w:pPr>
    </w:p>
    <w:p w14:paraId="08531914" w14:textId="77777777" w:rsidR="00BB1F23" w:rsidRDefault="005D6C09">
      <w:pPr>
        <w:spacing w:before="35"/>
        <w:ind w:left="1793" w:right="1794"/>
        <w:jc w:val="center"/>
        <w:rPr>
          <w:b/>
          <w:sz w:val="32"/>
        </w:rPr>
      </w:pPr>
      <w:r>
        <w:rPr>
          <w:b/>
          <w:sz w:val="32"/>
        </w:rPr>
        <w:t>June 2020 Chief Steward Report</w:t>
      </w:r>
    </w:p>
    <w:p w14:paraId="76F5CC02" w14:textId="77777777" w:rsidR="00BB1F23" w:rsidRDefault="00BB1F23">
      <w:pPr>
        <w:pStyle w:val="BodyText"/>
        <w:rPr>
          <w:b/>
          <w:sz w:val="32"/>
        </w:rPr>
      </w:pPr>
    </w:p>
    <w:p w14:paraId="4EA06E53" w14:textId="77777777" w:rsidR="00BB1F23" w:rsidRDefault="005D6C09">
      <w:pPr>
        <w:ind w:left="100" w:right="175"/>
        <w:rPr>
          <w:sz w:val="28"/>
        </w:rPr>
      </w:pPr>
      <w:r>
        <w:rPr>
          <w:sz w:val="28"/>
        </w:rPr>
        <w:t>We are navigating a very new time with COVID-19 right now. As things are changing daily, we are learning as we move to new executive orders. Please reach out to your local stewards when issues arise, and we will give you the latest advice.</w:t>
      </w:r>
    </w:p>
    <w:p w14:paraId="7BB53AE5" w14:textId="77777777" w:rsidR="00BB1F23" w:rsidRDefault="005D6C09">
      <w:pPr>
        <w:spacing w:before="1"/>
        <w:ind w:left="100" w:right="89"/>
        <w:rPr>
          <w:sz w:val="28"/>
        </w:rPr>
      </w:pPr>
      <w:r>
        <w:rPr>
          <w:sz w:val="28"/>
        </w:rPr>
        <w:t xml:space="preserve">Stewards in the </w:t>
      </w:r>
      <w:r>
        <w:rPr>
          <w:sz w:val="28"/>
        </w:rPr>
        <w:t>region continue to handle investigative interviews, grievances and performance review appeals for our members. We have settled a few grievances in the past few months and are now at 9 open grievances, 4 of which await arbitration.</w:t>
      </w:r>
    </w:p>
    <w:p w14:paraId="72A14DBD" w14:textId="77777777" w:rsidR="00BB1F23" w:rsidRDefault="005D6C09">
      <w:pPr>
        <w:spacing w:before="2"/>
        <w:ind w:left="100" w:right="289"/>
        <w:rPr>
          <w:sz w:val="28"/>
        </w:rPr>
      </w:pPr>
      <w:r>
        <w:rPr>
          <w:sz w:val="28"/>
        </w:rPr>
        <w:t>Have you ever wanted to b</w:t>
      </w:r>
      <w:r>
        <w:rPr>
          <w:sz w:val="28"/>
        </w:rPr>
        <w:t>e a steward? MAPE is offering training May 8, August 14 and November 13. Basic Steward training is held at the central office in Shoreview (3460 Lexington Ave N, Suite 300, Shoreview, MN 55126). You will be reimbursed for time lost from your job and expens</w:t>
      </w:r>
      <w:r>
        <w:rPr>
          <w:sz w:val="28"/>
        </w:rPr>
        <w:t xml:space="preserve">es such as mileage and meals. If you are interested, please contact Kay (kpedretti@winona.edu) OR register on the </w:t>
      </w:r>
      <w:hyperlink r:id="rId6">
        <w:r>
          <w:rPr>
            <w:sz w:val="28"/>
          </w:rPr>
          <w:t xml:space="preserve">www.mape.org </w:t>
        </w:r>
      </w:hyperlink>
      <w:r>
        <w:rPr>
          <w:sz w:val="28"/>
        </w:rPr>
        <w:t>website. These classes run from 8:30am until 4:30pm.</w:t>
      </w:r>
    </w:p>
    <w:p w14:paraId="313030E4" w14:textId="77777777" w:rsidR="00BB1F23" w:rsidRDefault="005D6C09">
      <w:pPr>
        <w:ind w:left="100" w:right="408"/>
        <w:rPr>
          <w:sz w:val="28"/>
        </w:rPr>
      </w:pPr>
      <w:r>
        <w:rPr>
          <w:sz w:val="28"/>
        </w:rPr>
        <w:t>If you are a current steward, Advanc</w:t>
      </w:r>
      <w:r>
        <w:rPr>
          <w:sz w:val="28"/>
        </w:rPr>
        <w:t xml:space="preserve">ed Steward Training classes will also be offered this year. The 2020 dates are July 24 and October 23. These classes also run from 8:30am until 4:30pm. If you are interested, please register at </w:t>
      </w:r>
      <w:hyperlink r:id="rId7">
        <w:r>
          <w:rPr>
            <w:color w:val="0462C1"/>
            <w:sz w:val="28"/>
            <w:u w:val="single" w:color="0462C1"/>
          </w:rPr>
          <w:t>www.mape.org</w:t>
        </w:r>
      </w:hyperlink>
    </w:p>
    <w:p w14:paraId="20D05D97" w14:textId="77777777" w:rsidR="00BB1F23" w:rsidRDefault="005D6C09">
      <w:pPr>
        <w:ind w:left="100" w:right="160"/>
        <w:rPr>
          <w:sz w:val="28"/>
        </w:rPr>
      </w:pPr>
      <w:r>
        <w:rPr>
          <w:sz w:val="28"/>
        </w:rPr>
        <w:t>If you ev</w:t>
      </w:r>
      <w:r>
        <w:rPr>
          <w:sz w:val="28"/>
        </w:rPr>
        <w:t xml:space="preserve">er get called into an investigation or think you have a situation that may be a violation of the MAPE contract (grievance), don’t hesitate to reach out to me at </w:t>
      </w:r>
      <w:hyperlink r:id="rId8">
        <w:r>
          <w:rPr>
            <w:color w:val="0462C1"/>
            <w:sz w:val="28"/>
            <w:u w:val="single" w:color="0462C1"/>
          </w:rPr>
          <w:t>kpedretti@winona.edu</w:t>
        </w:r>
      </w:hyperlink>
    </w:p>
    <w:p w14:paraId="74A33D9F" w14:textId="77777777" w:rsidR="00BB1F23" w:rsidRDefault="00BB1F23">
      <w:pPr>
        <w:pStyle w:val="BodyText"/>
        <w:spacing w:before="3"/>
        <w:rPr>
          <w:sz w:val="24"/>
        </w:rPr>
      </w:pPr>
    </w:p>
    <w:p w14:paraId="357FFFD0" w14:textId="77777777" w:rsidR="00BB1F23" w:rsidRDefault="005D6C09">
      <w:pPr>
        <w:spacing w:before="44"/>
        <w:ind w:left="100"/>
        <w:rPr>
          <w:sz w:val="28"/>
        </w:rPr>
      </w:pPr>
      <w:r>
        <w:rPr>
          <w:sz w:val="28"/>
        </w:rPr>
        <w:t>Sincerely,</w:t>
      </w:r>
    </w:p>
    <w:p w14:paraId="0A859C91" w14:textId="77777777" w:rsidR="00BB1F23" w:rsidRDefault="00BB1F23">
      <w:pPr>
        <w:pStyle w:val="BodyText"/>
        <w:rPr>
          <w:sz w:val="28"/>
        </w:rPr>
      </w:pPr>
    </w:p>
    <w:p w14:paraId="42D41D86" w14:textId="77777777" w:rsidR="00BB1F23" w:rsidRDefault="005D6C09">
      <w:pPr>
        <w:ind w:left="100"/>
        <w:rPr>
          <w:sz w:val="28"/>
        </w:rPr>
      </w:pPr>
      <w:r>
        <w:rPr>
          <w:sz w:val="28"/>
        </w:rPr>
        <w:t>Kay Pedretti</w:t>
      </w:r>
    </w:p>
    <w:p w14:paraId="5E7D7605" w14:textId="77777777" w:rsidR="00BB1F23" w:rsidRDefault="005D6C09">
      <w:pPr>
        <w:spacing w:before="2"/>
        <w:ind w:left="100"/>
        <w:rPr>
          <w:sz w:val="28"/>
        </w:rPr>
      </w:pPr>
      <w:r>
        <w:rPr>
          <w:sz w:val="28"/>
        </w:rPr>
        <w:t>Region 20 Chief Steward</w:t>
      </w:r>
    </w:p>
    <w:p w14:paraId="0E257D94" w14:textId="77777777" w:rsidR="00BB1F23" w:rsidRDefault="00BB1F23">
      <w:pPr>
        <w:pStyle w:val="BodyText"/>
        <w:spacing w:before="11"/>
        <w:rPr>
          <w:sz w:val="27"/>
        </w:rPr>
      </w:pPr>
    </w:p>
    <w:p w14:paraId="4F4F4F7C" w14:textId="77777777" w:rsidR="00BB1F23" w:rsidRDefault="005D6C09">
      <w:pPr>
        <w:spacing w:line="391" w:lineRule="exact"/>
        <w:ind w:left="1794" w:right="1794"/>
        <w:jc w:val="center"/>
        <w:rPr>
          <w:b/>
          <w:sz w:val="32"/>
        </w:rPr>
      </w:pPr>
      <w:r>
        <w:rPr>
          <w:b/>
          <w:sz w:val="32"/>
        </w:rPr>
        <w:t>June 2020 Regional Director Report</w:t>
      </w:r>
    </w:p>
    <w:p w14:paraId="30A93525" w14:textId="77777777" w:rsidR="00BB1F23" w:rsidRDefault="005D6C09">
      <w:pPr>
        <w:pStyle w:val="Heading1"/>
      </w:pPr>
      <w:r>
        <w:t>BOD met on May 1, 15 and 19 this month: A total of 11 hours as we are meeting virtually and are cognizant of how long people can work with attention focused on a virtual platform. Some extra</w:t>
      </w:r>
    </w:p>
    <w:p w14:paraId="666891E6" w14:textId="77777777" w:rsidR="00BB1F23" w:rsidRDefault="00BB1F23">
      <w:pPr>
        <w:sectPr w:rsidR="00BB1F23">
          <w:pgSz w:w="12240" w:h="15840"/>
          <w:pgMar w:top="1500" w:right="1340" w:bottom="280" w:left="1340" w:header="720" w:footer="720" w:gutter="0"/>
          <w:cols w:space="720"/>
        </w:sectPr>
      </w:pPr>
    </w:p>
    <w:p w14:paraId="54B20D01" w14:textId="77777777" w:rsidR="00BB1F23" w:rsidRDefault="005D6C09">
      <w:pPr>
        <w:spacing w:before="39"/>
        <w:ind w:left="100" w:right="89"/>
        <w:rPr>
          <w:b/>
        </w:rPr>
      </w:pPr>
      <w:r>
        <w:rPr>
          <w:b/>
        </w:rPr>
        <w:lastRenderedPageBreak/>
        <w:t>items came up to address immediately as well. Below you will learn what we have going on right now in MAPE.</w:t>
      </w:r>
    </w:p>
    <w:p w14:paraId="4DA9C125" w14:textId="77777777" w:rsidR="00BB1F23" w:rsidRDefault="00BB1F23">
      <w:pPr>
        <w:pStyle w:val="BodyText"/>
        <w:spacing w:before="1"/>
        <w:rPr>
          <w:b/>
        </w:rPr>
      </w:pPr>
    </w:p>
    <w:p w14:paraId="046383DC" w14:textId="77777777" w:rsidR="00BB1F23" w:rsidRDefault="005D6C09">
      <w:pPr>
        <w:spacing w:line="267" w:lineRule="exact"/>
        <w:ind w:left="100"/>
        <w:rPr>
          <w:b/>
        </w:rPr>
      </w:pPr>
      <w:r>
        <w:rPr>
          <w:b/>
        </w:rPr>
        <w:t>Delegate Assembly Update:</w:t>
      </w:r>
    </w:p>
    <w:p w14:paraId="78C6331C" w14:textId="77777777" w:rsidR="00BB1F23" w:rsidRDefault="005D6C09">
      <w:pPr>
        <w:pStyle w:val="BodyText"/>
        <w:ind w:left="100" w:right="175"/>
      </w:pPr>
      <w:r>
        <w:t>At this time the DA planning committee is still planning as though we are meeting in person in September. The c</w:t>
      </w:r>
      <w:r>
        <w:t>urrent in person planning will include breakout sessions around the strategic plan; Options are being looked into in case we need to meet virtually. Larry Souther is offering a go-to meeting training on resolution writing Tuesday, June 9 at 5 p.m. It is in</w:t>
      </w:r>
      <w:r>
        <w:t xml:space="preserve"> the portal. Resolutions are due July 3.</w:t>
      </w:r>
    </w:p>
    <w:p w14:paraId="66A3AF1B" w14:textId="77777777" w:rsidR="00BB1F23" w:rsidRDefault="00BB1F23">
      <w:pPr>
        <w:pStyle w:val="BodyText"/>
      </w:pPr>
    </w:p>
    <w:p w14:paraId="30819B6A" w14:textId="77777777" w:rsidR="00BB1F23" w:rsidRDefault="005D6C09">
      <w:pPr>
        <w:pStyle w:val="BodyText"/>
        <w:spacing w:before="1"/>
        <w:ind w:left="100"/>
      </w:pPr>
      <w:r>
        <w:t>Region 20 would like to invite anyone who is interested in resolutions and resolutions writing to participate in the June 9</w:t>
      </w:r>
      <w:r>
        <w:rPr>
          <w:vertAlign w:val="superscript"/>
        </w:rPr>
        <w:t>th</w:t>
      </w:r>
      <w:r>
        <w:t xml:space="preserve"> training and teaming up with our local to work on such resolutions to be presented at De</w:t>
      </w:r>
      <w:r>
        <w:t>legate Assembly. Please reach out to your local officers or regional director for more information and/or participation.</w:t>
      </w:r>
    </w:p>
    <w:p w14:paraId="77340DF7" w14:textId="77777777" w:rsidR="00BB1F23" w:rsidRDefault="00BB1F23">
      <w:pPr>
        <w:pStyle w:val="BodyText"/>
        <w:spacing w:before="11"/>
        <w:rPr>
          <w:sz w:val="21"/>
        </w:rPr>
      </w:pPr>
    </w:p>
    <w:p w14:paraId="2308C27B" w14:textId="77777777" w:rsidR="00BB1F23" w:rsidRDefault="005D6C09">
      <w:pPr>
        <w:pStyle w:val="Heading1"/>
      </w:pPr>
      <w:r>
        <w:t>Covid-19 update:</w:t>
      </w:r>
    </w:p>
    <w:p w14:paraId="2219A501" w14:textId="77777777" w:rsidR="00BB1F23" w:rsidRDefault="005D6C09">
      <w:pPr>
        <w:pStyle w:val="BodyText"/>
        <w:ind w:left="100" w:right="105"/>
      </w:pPr>
      <w:r>
        <w:t>An agreement has been reached with MMB for Priority 1 &amp; 2 employees to roll over their vacation hours if they surpass</w:t>
      </w:r>
      <w:r>
        <w:t xml:space="preserve"> 275; employees will need to request to do so. MMB is working with agencies on the process and the forms that employees will need to use. MAPE Board of Directors had met again on May 19</w:t>
      </w:r>
      <w:r>
        <w:rPr>
          <w:vertAlign w:val="superscript"/>
        </w:rPr>
        <w:t>th</w:t>
      </w:r>
      <w:r>
        <w:t xml:space="preserve"> to vote on the MOU for this. If you are a priority 3 or 4 employee y</w:t>
      </w:r>
      <w:r>
        <w:t>ou may also request this consideration by reaching out to your HR specialist, but it will not necessarily be approved.</w:t>
      </w:r>
    </w:p>
    <w:p w14:paraId="4CDBD34E" w14:textId="77777777" w:rsidR="00BB1F23" w:rsidRDefault="00BB1F23">
      <w:pPr>
        <w:pStyle w:val="BodyText"/>
        <w:spacing w:before="2"/>
      </w:pPr>
    </w:p>
    <w:p w14:paraId="28463D2A" w14:textId="77777777" w:rsidR="00BB1F23" w:rsidRDefault="005D6C09">
      <w:pPr>
        <w:pStyle w:val="BodyText"/>
        <w:ind w:left="100" w:right="89"/>
      </w:pPr>
      <w:r>
        <w:t>COVID leave policy will continue as is. MMB has indicated they would like to align the state policy with federal guidelines. We are rese</w:t>
      </w:r>
      <w:r>
        <w:t>arching now to see how our policy differs from federal guidelines so we can identify what we like about and want to preserve. We did express the need to continue intermittent use of COVID due to school issues, especially if schools are required to close in</w:t>
      </w:r>
      <w:r>
        <w:t xml:space="preserve"> the fall or remain closed and have asked for that option to be preserved. MMB has acknowledged that they can see the</w:t>
      </w:r>
    </w:p>
    <w:p w14:paraId="29A54854" w14:textId="77777777" w:rsidR="00BB1F23" w:rsidRDefault="005D6C09">
      <w:pPr>
        <w:pStyle w:val="BodyText"/>
        <w:ind w:left="100" w:right="146"/>
      </w:pPr>
      <w:r>
        <w:t>need. Executive Director verified that those on telework who have family members who are high risk will need to use a different leave type (FMLA) to care for those members unless the family member actually has COVID. If you have further questions reach out</w:t>
      </w:r>
      <w:r>
        <w:t xml:space="preserve"> to the mape.org webpage and someone will get back to</w:t>
      </w:r>
      <w:r>
        <w:rPr>
          <w:spacing w:val="-3"/>
        </w:rPr>
        <w:t xml:space="preserve"> </w:t>
      </w:r>
      <w:r>
        <w:t>you.</w:t>
      </w:r>
    </w:p>
    <w:p w14:paraId="44D490B6" w14:textId="77777777" w:rsidR="00BB1F23" w:rsidRDefault="00BB1F23">
      <w:pPr>
        <w:pStyle w:val="BodyText"/>
      </w:pPr>
    </w:p>
    <w:p w14:paraId="29C079EC" w14:textId="77777777" w:rsidR="00BB1F23" w:rsidRDefault="005D6C09">
      <w:pPr>
        <w:pStyle w:val="BodyText"/>
        <w:ind w:left="100"/>
      </w:pPr>
      <w:r>
        <w:t>If you are being told to use flex rather than COVID-19 leave. Executive Director clarified that employees should be using COVID-19 leave when it is appropriate to do so.</w:t>
      </w:r>
    </w:p>
    <w:p w14:paraId="58122A79" w14:textId="77777777" w:rsidR="00BB1F23" w:rsidRDefault="00BB1F23">
      <w:pPr>
        <w:pStyle w:val="BodyText"/>
        <w:spacing w:before="11"/>
        <w:rPr>
          <w:sz w:val="21"/>
        </w:rPr>
      </w:pPr>
    </w:p>
    <w:p w14:paraId="4BF458B2" w14:textId="77777777" w:rsidR="00BB1F23" w:rsidRDefault="005D6C09">
      <w:pPr>
        <w:pStyle w:val="BodyText"/>
        <w:ind w:left="100" w:right="233"/>
      </w:pPr>
      <w:r>
        <w:t>The state is continuing telework for those who are able to do their work from home. F</w:t>
      </w:r>
      <w:r>
        <w:t xml:space="preserve">or those who are unable to do their work at home, plans are underway on how to safely bring people back into their office settings. Please note that this is not well defined at this time. We will keep you informed as we learn information. As always, reach </w:t>
      </w:r>
      <w:r>
        <w:t>out to your local offices, regional director and mape.org to get the answers you are seeking. The COVID-19 page on MAPE’s website continues to be updated as new information comes in.</w:t>
      </w:r>
    </w:p>
    <w:p w14:paraId="77FB7E5A" w14:textId="77777777" w:rsidR="00BB1F23" w:rsidRDefault="00BB1F23">
      <w:pPr>
        <w:pStyle w:val="BodyText"/>
        <w:spacing w:before="2"/>
      </w:pPr>
    </w:p>
    <w:p w14:paraId="062B2CCC" w14:textId="77777777" w:rsidR="00BB1F23" w:rsidRDefault="005D6C09">
      <w:pPr>
        <w:pStyle w:val="BodyText"/>
        <w:ind w:left="100"/>
      </w:pPr>
      <w:r>
        <w:t>Temporary Unclassified There has been work done to ensure that the COVID</w:t>
      </w:r>
      <w:r>
        <w:t xml:space="preserve"> leave applies to those employees; not a lot of work to make new hires permanent rather than temp unclassified. All UI new</w:t>
      </w:r>
    </w:p>
    <w:p w14:paraId="41624961" w14:textId="77777777" w:rsidR="00BB1F23" w:rsidRDefault="00BB1F23">
      <w:pPr>
        <w:sectPr w:rsidR="00BB1F23">
          <w:pgSz w:w="12240" w:h="15840"/>
          <w:pgMar w:top="1400" w:right="1340" w:bottom="280" w:left="1340" w:header="720" w:footer="720" w:gutter="0"/>
          <w:cols w:space="720"/>
        </w:sectPr>
      </w:pPr>
    </w:p>
    <w:p w14:paraId="72A5DBB6" w14:textId="77777777" w:rsidR="00BB1F23" w:rsidRDefault="005D6C09">
      <w:pPr>
        <w:pStyle w:val="BodyText"/>
        <w:spacing w:before="39"/>
        <w:ind w:left="100" w:right="200"/>
      </w:pPr>
      <w:r>
        <w:lastRenderedPageBreak/>
        <w:t>hires have been temp unclassified, so we will need to restructure our Temporary Unclassified campaign based on the changing</w:t>
      </w:r>
      <w:r>
        <w:t xml:space="preserve"> conditions.</w:t>
      </w:r>
    </w:p>
    <w:p w14:paraId="5FEACE46" w14:textId="77777777" w:rsidR="00BB1F23" w:rsidRDefault="00BB1F23">
      <w:pPr>
        <w:pStyle w:val="BodyText"/>
        <w:spacing w:before="1"/>
      </w:pPr>
    </w:p>
    <w:p w14:paraId="4DF848B1" w14:textId="77777777" w:rsidR="00BB1F23" w:rsidRDefault="005D6C09">
      <w:pPr>
        <w:pStyle w:val="Heading1"/>
        <w:spacing w:line="267" w:lineRule="exact"/>
      </w:pPr>
      <w:r>
        <w:t>Contract update:</w:t>
      </w:r>
    </w:p>
    <w:p w14:paraId="49099268" w14:textId="77777777" w:rsidR="00BB1F23" w:rsidRDefault="005D6C09">
      <w:pPr>
        <w:spacing w:line="267" w:lineRule="exact"/>
        <w:ind w:left="100"/>
        <w:rPr>
          <w:b/>
        </w:rPr>
      </w:pPr>
      <w:r>
        <w:rPr>
          <w:b/>
        </w:rPr>
        <w:t>There has been a lot of activity on the contact over since the last regional director’s report went</w:t>
      </w:r>
    </w:p>
    <w:p w14:paraId="0F426D09" w14:textId="77777777" w:rsidR="00BB1F23" w:rsidRDefault="005D6C09">
      <w:pPr>
        <w:ind w:left="100" w:right="115"/>
      </w:pPr>
      <w:r>
        <w:rPr>
          <w:b/>
        </w:rPr>
        <w:t>out. At this time, May 26</w:t>
      </w:r>
      <w:r>
        <w:rPr>
          <w:b/>
          <w:vertAlign w:val="superscript"/>
        </w:rPr>
        <w:t>th</w:t>
      </w:r>
      <w:r>
        <w:rPr>
          <w:b/>
        </w:rPr>
        <w:t xml:space="preserve">, what we now know is that our contract has been ratified. </w:t>
      </w:r>
      <w:r>
        <w:t xml:space="preserve">MMB agreed that the legislature cannot </w:t>
      </w:r>
      <w:r>
        <w:t>amend labor agreements therefore our contract is in place and people will be seeing their cost of living adjustments on July 1</w:t>
      </w:r>
      <w:r>
        <w:rPr>
          <w:vertAlign w:val="superscript"/>
        </w:rPr>
        <w:t>st</w:t>
      </w:r>
      <w:r>
        <w:t>. Many thanks to all who are working actively in that arena. We have a lot of work to do as we go forward in our next round of</w:t>
      </w:r>
      <w:r>
        <w:rPr>
          <w:spacing w:val="-14"/>
        </w:rPr>
        <w:t xml:space="preserve"> </w:t>
      </w:r>
      <w:r>
        <w:t>n</w:t>
      </w:r>
      <w:r>
        <w:t>egotiations.</w:t>
      </w:r>
    </w:p>
    <w:p w14:paraId="025DB02A" w14:textId="77777777" w:rsidR="00BB1F23" w:rsidRDefault="00BB1F23">
      <w:pPr>
        <w:pStyle w:val="BodyText"/>
        <w:spacing w:before="1"/>
      </w:pPr>
    </w:p>
    <w:p w14:paraId="5F3BF015" w14:textId="77777777" w:rsidR="00BB1F23" w:rsidRDefault="005D6C09">
      <w:pPr>
        <w:pStyle w:val="BodyText"/>
        <w:spacing w:before="1"/>
        <w:ind w:left="100"/>
      </w:pPr>
      <w:r>
        <w:rPr>
          <w:b/>
        </w:rPr>
        <w:t xml:space="preserve">MAPE Budget </w:t>
      </w:r>
      <w:r>
        <w:t>(Maki) have not talked about next year’s budget yet with Paul and the finance workgroup.</w:t>
      </w:r>
    </w:p>
    <w:p w14:paraId="197631A5" w14:textId="77777777" w:rsidR="00BB1F23" w:rsidRDefault="00BB1F23">
      <w:pPr>
        <w:pStyle w:val="BodyText"/>
      </w:pPr>
    </w:p>
    <w:p w14:paraId="665B5384" w14:textId="77777777" w:rsidR="00BB1F23" w:rsidRDefault="005D6C09">
      <w:pPr>
        <w:pStyle w:val="Heading1"/>
      </w:pPr>
      <w:r>
        <w:t>Lawsuit update:</w:t>
      </w:r>
    </w:p>
    <w:p w14:paraId="589FE138" w14:textId="77777777" w:rsidR="00BB1F23" w:rsidRDefault="005D6C09">
      <w:pPr>
        <w:pStyle w:val="BodyText"/>
        <w:spacing w:before="1"/>
        <w:ind w:left="100" w:right="104"/>
      </w:pPr>
      <w:r>
        <w:t>MAPE President Chet Jorgenson– Organization that represents union members who want to get their dues back as a result of the</w:t>
      </w:r>
      <w:r>
        <w:t xml:space="preserve"> Janus case; there are lawsuits all around the country where people say if it was unconstitutional, I want my money back. There was a press release announcing a lawsuit, but we have not yet been served. There’s been lawsuits like this all around the countr</w:t>
      </w:r>
      <w:r>
        <w:t>y and we’ve just been spared. In all of the lawsuits so far, unions have won. We talked to some of the attorneys from AFSCME International and Teachers International and part of that discussion was that the 8</w:t>
      </w:r>
      <w:r>
        <w:rPr>
          <w:vertAlign w:val="superscript"/>
        </w:rPr>
        <w:t>th</w:t>
      </w:r>
      <w:r>
        <w:t xml:space="preserve"> circuit court of appeals (which MN is in) is </w:t>
      </w:r>
      <w:r>
        <w:t>very conservative. The strategy is to delay the lawsuit as long as possible to allow cases in other circuits to rule in favor of the unions before an appeal gets to the 8</w:t>
      </w:r>
      <w:r>
        <w:rPr>
          <w:vertAlign w:val="superscript"/>
        </w:rPr>
        <w:t>th</w:t>
      </w:r>
      <w:r>
        <w:t xml:space="preserve"> circuit. This is to avoid having multiple rulings that might prompt a hearing at th</w:t>
      </w:r>
      <w:r>
        <w:t>e SC, which is anti-labor. Dragging it out will cost more, but it is worth it to make sure that the 8</w:t>
      </w:r>
      <w:r>
        <w:rPr>
          <w:vertAlign w:val="superscript"/>
        </w:rPr>
        <w:t>th</w:t>
      </w:r>
      <w:r>
        <w:t xml:space="preserve"> circuit has a say as late as possible. Don’t sit up at night worried, but there are going to be some big checks written. Have not yet checked with Paul </w:t>
      </w:r>
      <w:r>
        <w:t xml:space="preserve">to see if our liability insurance will cover some of the costs. Asked if there was something that could be done about the plaintiffs in this case like a counter-suit for costs. International has not discussed that as a strategy, but rather wanted to focus </w:t>
      </w:r>
      <w:r>
        <w:t>on the fact that unions acted in good faith. Also discussed shunning or running a campaign against those plaintiffs, something that had been discussed during the strike, and there is not good value in shunning our coworkers. The 6</w:t>
      </w:r>
      <w:r>
        <w:rPr>
          <w:vertAlign w:val="superscript"/>
        </w:rPr>
        <w:t>th</w:t>
      </w:r>
      <w:r>
        <w:t>, 7</w:t>
      </w:r>
      <w:r>
        <w:rPr>
          <w:vertAlign w:val="superscript"/>
        </w:rPr>
        <w:t>th</w:t>
      </w:r>
      <w:r>
        <w:t>, and 9</w:t>
      </w:r>
      <w:r>
        <w:rPr>
          <w:vertAlign w:val="superscript"/>
        </w:rPr>
        <w:t>th</w:t>
      </w:r>
      <w:r>
        <w:t xml:space="preserve"> circuit h</w:t>
      </w:r>
      <w:r>
        <w:t>ave already ruled favorably for unions. Anti-worker forces will continue to try to get this to the SC. We do not know what the legal fees will be, but they will be expensive. Cost of doing business in the post-Janus</w:t>
      </w:r>
      <w:r>
        <w:rPr>
          <w:spacing w:val="-27"/>
        </w:rPr>
        <w:t xml:space="preserve"> </w:t>
      </w:r>
      <w:r>
        <w:t>world.</w:t>
      </w:r>
    </w:p>
    <w:p w14:paraId="088FFB43" w14:textId="77777777" w:rsidR="00BB1F23" w:rsidRDefault="00BB1F23">
      <w:pPr>
        <w:pStyle w:val="BodyText"/>
      </w:pPr>
    </w:p>
    <w:p w14:paraId="16A6EB9F" w14:textId="77777777" w:rsidR="00BB1F23" w:rsidRDefault="005D6C09">
      <w:pPr>
        <w:pStyle w:val="BodyText"/>
        <w:ind w:left="100"/>
      </w:pPr>
      <w:r>
        <w:t>Membership update:</w:t>
      </w:r>
    </w:p>
    <w:p w14:paraId="1CA9E1AB" w14:textId="77777777" w:rsidR="00BB1F23" w:rsidRDefault="005D6C09">
      <w:pPr>
        <w:pStyle w:val="BodyText"/>
        <w:ind w:left="100" w:right="122"/>
      </w:pPr>
      <w:r>
        <w:t>Discussion on member drops – are we keeping data; where is the focus, etc. ED Jamoul suggested more in depth discussion for future BOD meeting and decision making. The membership has decreased and we want to identify why this is happenin</w:t>
      </w:r>
      <w:r>
        <w:t>g. There are many reasons this could be. We are actively working on keeping members engaged and trying to do so in very different times. Please note that Local 2001 are looking forward to the time we can be in person together again and building our local u</w:t>
      </w:r>
      <w:r>
        <w:t>p. Until that time comes, please do try to stay connected virtually on our local meetings and our steward meetings. There are still plenty of ways to be involved. Reach out to your local officers and we can certainly help you learn</w:t>
      </w:r>
      <w:r>
        <w:rPr>
          <w:spacing w:val="-8"/>
        </w:rPr>
        <w:t xml:space="preserve"> </w:t>
      </w:r>
      <w:r>
        <w:t>more!</w:t>
      </w:r>
    </w:p>
    <w:p w14:paraId="3C432BB9" w14:textId="77777777" w:rsidR="00BB1F23" w:rsidRDefault="00BB1F23">
      <w:pPr>
        <w:pStyle w:val="BodyText"/>
      </w:pPr>
    </w:p>
    <w:p w14:paraId="77F1206F" w14:textId="77777777" w:rsidR="00BB1F23" w:rsidRDefault="005D6C09">
      <w:pPr>
        <w:pStyle w:val="Heading1"/>
        <w:spacing w:before="145" w:line="252" w:lineRule="auto"/>
        <w:ind w:right="233"/>
      </w:pPr>
      <w:r>
        <w:t>I invite you to c</w:t>
      </w:r>
      <w:r>
        <w:t>heck on MAPE’s website for more detailed information on what happened at the board meeting. The minutes of the meetings are always posted for your review. In fact, you will find a number of important and interesting information available to you. by the tim</w:t>
      </w:r>
      <w:r>
        <w:t>e we meet again we may know the results of the MAPE elections as well. The voting ends on May 27</w:t>
      </w:r>
      <w:r>
        <w:rPr>
          <w:vertAlign w:val="superscript"/>
        </w:rPr>
        <w:t>th</w:t>
      </w:r>
      <w:r>
        <w:t>, so if you have not voted, please get out there and do so.</w:t>
      </w:r>
    </w:p>
    <w:p w14:paraId="7876466B" w14:textId="77777777" w:rsidR="00BB1F23" w:rsidRDefault="00BB1F23">
      <w:pPr>
        <w:spacing w:line="252" w:lineRule="auto"/>
        <w:sectPr w:rsidR="00BB1F23">
          <w:pgSz w:w="12240" w:h="15840"/>
          <w:pgMar w:top="1400" w:right="1340" w:bottom="280" w:left="1340" w:header="720" w:footer="720" w:gutter="0"/>
          <w:cols w:space="720"/>
        </w:sectPr>
      </w:pPr>
    </w:p>
    <w:p w14:paraId="6C788010" w14:textId="77777777" w:rsidR="00BB1F23" w:rsidRDefault="00BB1F23">
      <w:pPr>
        <w:pStyle w:val="BodyText"/>
        <w:spacing w:before="5"/>
        <w:rPr>
          <w:b/>
          <w:sz w:val="13"/>
        </w:rPr>
      </w:pPr>
    </w:p>
    <w:p w14:paraId="65D5D621" w14:textId="77777777" w:rsidR="00BB1F23" w:rsidRDefault="005D6C09">
      <w:pPr>
        <w:spacing w:before="57"/>
        <w:ind w:left="100"/>
        <w:rPr>
          <w:b/>
        </w:rPr>
      </w:pPr>
      <w:r>
        <w:rPr>
          <w:b/>
        </w:rPr>
        <w:t>In Solidarity,</w:t>
      </w:r>
    </w:p>
    <w:p w14:paraId="5784949E" w14:textId="77777777" w:rsidR="00BB1F23" w:rsidRDefault="00BB1F23">
      <w:pPr>
        <w:pStyle w:val="BodyText"/>
        <w:spacing w:before="4"/>
        <w:rPr>
          <w:b/>
          <w:sz w:val="24"/>
        </w:rPr>
      </w:pPr>
    </w:p>
    <w:p w14:paraId="14464911" w14:textId="77777777" w:rsidR="00BB1F23" w:rsidRDefault="005D6C09">
      <w:pPr>
        <w:ind w:left="100"/>
        <w:rPr>
          <w:rFonts w:ascii="Brush Script MT"/>
          <w:b/>
          <w:i/>
          <w:sz w:val="32"/>
        </w:rPr>
      </w:pPr>
      <w:r>
        <w:rPr>
          <w:rFonts w:ascii="Brush Script MT"/>
          <w:b/>
          <w:i/>
          <w:sz w:val="32"/>
        </w:rPr>
        <w:t>Angela R. Christle</w:t>
      </w:r>
    </w:p>
    <w:p w14:paraId="676DD895" w14:textId="77777777" w:rsidR="00BB1F23" w:rsidRDefault="005D6C09">
      <w:pPr>
        <w:pStyle w:val="Heading1"/>
        <w:spacing w:before="302"/>
      </w:pPr>
      <w:r>
        <w:t>Region 20 Director</w:t>
      </w:r>
    </w:p>
    <w:p w14:paraId="7C1AA9F0" w14:textId="77777777" w:rsidR="00BB1F23" w:rsidRDefault="00BB1F23">
      <w:pPr>
        <w:pStyle w:val="BodyText"/>
        <w:rPr>
          <w:b/>
        </w:rPr>
      </w:pPr>
    </w:p>
    <w:p w14:paraId="25F645EA" w14:textId="77777777" w:rsidR="00BB1F23" w:rsidRDefault="00BB1F23">
      <w:pPr>
        <w:pStyle w:val="BodyText"/>
        <w:spacing w:before="3"/>
        <w:rPr>
          <w:b/>
          <w:sz w:val="25"/>
        </w:rPr>
      </w:pPr>
    </w:p>
    <w:p w14:paraId="73E4E0DF" w14:textId="77777777" w:rsidR="00BB1F23" w:rsidRDefault="005D6C09">
      <w:pPr>
        <w:ind w:left="1793" w:right="1794"/>
        <w:jc w:val="center"/>
        <w:rPr>
          <w:b/>
          <w:sz w:val="32"/>
        </w:rPr>
      </w:pPr>
      <w:r>
        <w:rPr>
          <w:b/>
          <w:sz w:val="32"/>
        </w:rPr>
        <w:t>June 2020 Membership Secretary’s Report</w:t>
      </w:r>
    </w:p>
    <w:p w14:paraId="2E93B410" w14:textId="77777777" w:rsidR="00BB1F23" w:rsidRDefault="005D6C09">
      <w:pPr>
        <w:spacing w:before="17" w:line="643" w:lineRule="auto"/>
        <w:ind w:left="2702" w:right="2700"/>
        <w:jc w:val="center"/>
        <w:rPr>
          <w:rFonts w:ascii="Arial"/>
          <w:b/>
          <w:sz w:val="23"/>
        </w:rPr>
      </w:pPr>
      <w:r>
        <w:pict w14:anchorId="22C9AFA2">
          <v:shapetype id="_x0000_t202" coordsize="21600,21600" o:spt="202" path="m,l,21600r21600,l21600,xe">
            <v:stroke joinstyle="miter"/>
            <v:path gradientshapeok="t" o:connecttype="rect"/>
          </v:shapetype>
          <v:shape id="_x0000_s1026" type="#_x0000_t202" style="position:absolute;left:0;text-align:left;margin-left:78.75pt;margin-top:50.2pt;width:454.9pt;height:61.7pt;z-index:251659264;mso-position-horizontal-relative:page" filled="f" stroked="f">
            <v:textbox inset="0,0,0,0">
              <w:txbxContent>
                <w:tbl>
                  <w:tblPr>
                    <w:tblW w:w="0" w:type="auto"/>
                    <w:tblInd w:w="7"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CellMar>
                      <w:left w:w="0" w:type="dxa"/>
                      <w:right w:w="0" w:type="dxa"/>
                    </w:tblCellMar>
                    <w:tblLook w:val="01E0" w:firstRow="1" w:lastRow="1" w:firstColumn="1" w:lastColumn="1" w:noHBand="0" w:noVBand="0"/>
                  </w:tblPr>
                  <w:tblGrid>
                    <w:gridCol w:w="3421"/>
                    <w:gridCol w:w="3102"/>
                    <w:gridCol w:w="2555"/>
                  </w:tblGrid>
                  <w:tr w:rsidR="00BB1F23" w14:paraId="43D8AB38" w14:textId="77777777">
                    <w:trPr>
                      <w:trHeight w:val="277"/>
                    </w:trPr>
                    <w:tc>
                      <w:tcPr>
                        <w:tcW w:w="3421" w:type="dxa"/>
                        <w:tcBorders>
                          <w:left w:val="single" w:sz="6" w:space="0" w:color="AAAAAA"/>
                          <w:right w:val="single" w:sz="6" w:space="0" w:color="AAAAAA"/>
                        </w:tcBorders>
                        <w:shd w:val="clear" w:color="auto" w:fill="AC000F"/>
                      </w:tcPr>
                      <w:p w14:paraId="2E639220" w14:textId="77777777" w:rsidR="00BB1F23" w:rsidRDefault="005D6C09">
                        <w:pPr>
                          <w:pStyle w:val="TableParagraph"/>
                          <w:ind w:left="1139"/>
                          <w:rPr>
                            <w:b/>
                            <w:sz w:val="19"/>
                          </w:rPr>
                        </w:pPr>
                        <w:r>
                          <w:rPr>
                            <w:b/>
                            <w:color w:val="FFFFFF"/>
                            <w:sz w:val="19"/>
                          </w:rPr>
                          <w:t>Person Type</w:t>
                        </w:r>
                      </w:p>
                    </w:tc>
                    <w:tc>
                      <w:tcPr>
                        <w:tcW w:w="3102" w:type="dxa"/>
                        <w:tcBorders>
                          <w:left w:val="single" w:sz="6" w:space="0" w:color="AAAAAA"/>
                          <w:right w:val="single" w:sz="6" w:space="0" w:color="AAAAAA"/>
                        </w:tcBorders>
                        <w:shd w:val="clear" w:color="auto" w:fill="AC000F"/>
                      </w:tcPr>
                      <w:p w14:paraId="3CE998E9" w14:textId="77777777" w:rsidR="00BB1F23" w:rsidRDefault="005D6C09">
                        <w:pPr>
                          <w:pStyle w:val="TableParagraph"/>
                          <w:ind w:left="923"/>
                          <w:rPr>
                            <w:b/>
                            <w:sz w:val="19"/>
                          </w:rPr>
                        </w:pPr>
                        <w:r>
                          <w:rPr>
                            <w:b/>
                            <w:color w:val="FFFFFF"/>
                            <w:sz w:val="19"/>
                          </w:rPr>
                          <w:t>Record Count</w:t>
                        </w:r>
                      </w:p>
                    </w:tc>
                    <w:tc>
                      <w:tcPr>
                        <w:tcW w:w="2555" w:type="dxa"/>
                        <w:tcBorders>
                          <w:left w:val="single" w:sz="6" w:space="0" w:color="AAAAAA"/>
                          <w:right w:val="single" w:sz="6" w:space="0" w:color="AAAAAA"/>
                        </w:tcBorders>
                        <w:shd w:val="clear" w:color="auto" w:fill="AC000F"/>
                      </w:tcPr>
                      <w:p w14:paraId="689C00D4" w14:textId="77777777" w:rsidR="00BB1F23" w:rsidRDefault="005D6C09">
                        <w:pPr>
                          <w:pStyle w:val="TableParagraph"/>
                          <w:ind w:left="764"/>
                          <w:rPr>
                            <w:b/>
                            <w:sz w:val="19"/>
                          </w:rPr>
                        </w:pPr>
                        <w:r>
                          <w:rPr>
                            <w:b/>
                            <w:color w:val="FFFFFF"/>
                            <w:sz w:val="19"/>
                          </w:rPr>
                          <w:t>Percentage</w:t>
                        </w:r>
                      </w:p>
                    </w:tc>
                  </w:tr>
                  <w:tr w:rsidR="00BB1F23" w14:paraId="42A2EC60" w14:textId="77777777">
                    <w:trPr>
                      <w:trHeight w:val="294"/>
                    </w:trPr>
                    <w:tc>
                      <w:tcPr>
                        <w:tcW w:w="3421" w:type="dxa"/>
                        <w:tcBorders>
                          <w:left w:val="single" w:sz="6" w:space="0" w:color="AAAAAA"/>
                          <w:right w:val="single" w:sz="6" w:space="0" w:color="AAAAAA"/>
                        </w:tcBorders>
                      </w:tcPr>
                      <w:p w14:paraId="6A2D53E4" w14:textId="77777777" w:rsidR="00BB1F23" w:rsidRDefault="005D6C09">
                        <w:pPr>
                          <w:pStyle w:val="TableParagraph"/>
                          <w:ind w:left="45"/>
                          <w:rPr>
                            <w:sz w:val="19"/>
                          </w:rPr>
                        </w:pPr>
                        <w:r>
                          <w:rPr>
                            <w:sz w:val="19"/>
                          </w:rPr>
                          <w:t>Billable Member</w:t>
                        </w:r>
                      </w:p>
                    </w:tc>
                    <w:tc>
                      <w:tcPr>
                        <w:tcW w:w="3102" w:type="dxa"/>
                        <w:tcBorders>
                          <w:left w:val="single" w:sz="6" w:space="0" w:color="AAAAAA"/>
                          <w:right w:val="single" w:sz="6" w:space="0" w:color="AAAAAA"/>
                        </w:tcBorders>
                      </w:tcPr>
                      <w:p w14:paraId="67F835C8" w14:textId="77777777" w:rsidR="00BB1F23" w:rsidRDefault="005D6C09">
                        <w:pPr>
                          <w:pStyle w:val="TableParagraph"/>
                          <w:rPr>
                            <w:sz w:val="19"/>
                          </w:rPr>
                        </w:pPr>
                        <w:r>
                          <w:rPr>
                            <w:sz w:val="19"/>
                          </w:rPr>
                          <w:t>10</w:t>
                        </w:r>
                      </w:p>
                    </w:tc>
                    <w:tc>
                      <w:tcPr>
                        <w:tcW w:w="2555" w:type="dxa"/>
                        <w:tcBorders>
                          <w:left w:val="single" w:sz="6" w:space="0" w:color="AAAAAA"/>
                          <w:right w:val="single" w:sz="6" w:space="0" w:color="AAAAAA"/>
                        </w:tcBorders>
                      </w:tcPr>
                      <w:p w14:paraId="38341F56" w14:textId="77777777" w:rsidR="00BB1F23" w:rsidRDefault="005D6C09">
                        <w:pPr>
                          <w:pStyle w:val="TableParagraph"/>
                          <w:rPr>
                            <w:sz w:val="19"/>
                          </w:rPr>
                        </w:pPr>
                        <w:r>
                          <w:rPr>
                            <w:sz w:val="19"/>
                          </w:rPr>
                          <w:t>2.02 %</w:t>
                        </w:r>
                      </w:p>
                    </w:tc>
                  </w:tr>
                  <w:tr w:rsidR="00BB1F23" w14:paraId="52585089" w14:textId="77777777">
                    <w:trPr>
                      <w:trHeight w:val="292"/>
                    </w:trPr>
                    <w:tc>
                      <w:tcPr>
                        <w:tcW w:w="3421" w:type="dxa"/>
                        <w:tcBorders>
                          <w:left w:val="single" w:sz="6" w:space="0" w:color="AAAAAA"/>
                          <w:right w:val="single" w:sz="6" w:space="0" w:color="AAAAAA"/>
                        </w:tcBorders>
                        <w:shd w:val="clear" w:color="auto" w:fill="EDEDED"/>
                      </w:tcPr>
                      <w:p w14:paraId="7F52F94F" w14:textId="77777777" w:rsidR="00BB1F23" w:rsidRDefault="005D6C09">
                        <w:pPr>
                          <w:pStyle w:val="TableParagraph"/>
                          <w:ind w:left="45"/>
                          <w:rPr>
                            <w:sz w:val="19"/>
                          </w:rPr>
                        </w:pPr>
                        <w:r>
                          <w:rPr>
                            <w:sz w:val="19"/>
                          </w:rPr>
                          <w:t>Member</w:t>
                        </w:r>
                      </w:p>
                    </w:tc>
                    <w:tc>
                      <w:tcPr>
                        <w:tcW w:w="3102" w:type="dxa"/>
                        <w:tcBorders>
                          <w:left w:val="single" w:sz="6" w:space="0" w:color="AAAAAA"/>
                          <w:right w:val="single" w:sz="6" w:space="0" w:color="AAAAAA"/>
                        </w:tcBorders>
                        <w:shd w:val="clear" w:color="auto" w:fill="EDEDED"/>
                      </w:tcPr>
                      <w:p w14:paraId="2D33551F" w14:textId="77777777" w:rsidR="00BB1F23" w:rsidRDefault="005D6C09">
                        <w:pPr>
                          <w:pStyle w:val="TableParagraph"/>
                          <w:rPr>
                            <w:sz w:val="19"/>
                          </w:rPr>
                        </w:pPr>
                        <w:r>
                          <w:rPr>
                            <w:sz w:val="19"/>
                          </w:rPr>
                          <w:t>352</w:t>
                        </w:r>
                      </w:p>
                    </w:tc>
                    <w:tc>
                      <w:tcPr>
                        <w:tcW w:w="2555" w:type="dxa"/>
                        <w:tcBorders>
                          <w:left w:val="single" w:sz="6" w:space="0" w:color="AAAAAA"/>
                          <w:right w:val="single" w:sz="6" w:space="0" w:color="AAAAAA"/>
                        </w:tcBorders>
                        <w:shd w:val="clear" w:color="auto" w:fill="EDEDED"/>
                      </w:tcPr>
                      <w:p w14:paraId="25553ED6" w14:textId="77777777" w:rsidR="00BB1F23" w:rsidRDefault="005D6C09">
                        <w:pPr>
                          <w:pStyle w:val="TableParagraph"/>
                          <w:rPr>
                            <w:sz w:val="19"/>
                          </w:rPr>
                        </w:pPr>
                        <w:r>
                          <w:rPr>
                            <w:sz w:val="19"/>
                          </w:rPr>
                          <w:t>71.11 %</w:t>
                        </w:r>
                      </w:p>
                    </w:tc>
                  </w:tr>
                  <w:tr w:rsidR="00BB1F23" w14:paraId="7A48FAB0" w14:textId="77777777">
                    <w:trPr>
                      <w:trHeight w:val="294"/>
                    </w:trPr>
                    <w:tc>
                      <w:tcPr>
                        <w:tcW w:w="3421" w:type="dxa"/>
                        <w:tcBorders>
                          <w:left w:val="single" w:sz="6" w:space="0" w:color="AAAAAA"/>
                          <w:right w:val="single" w:sz="6" w:space="0" w:color="AAAAAA"/>
                        </w:tcBorders>
                      </w:tcPr>
                      <w:p w14:paraId="21168BD6" w14:textId="77777777" w:rsidR="00BB1F23" w:rsidRDefault="005D6C09">
                        <w:pPr>
                          <w:pStyle w:val="TableParagraph"/>
                          <w:ind w:left="45"/>
                          <w:rPr>
                            <w:sz w:val="19"/>
                          </w:rPr>
                        </w:pPr>
                        <w:r>
                          <w:rPr>
                            <w:sz w:val="19"/>
                          </w:rPr>
                          <w:t>Non-Member</w:t>
                        </w:r>
                      </w:p>
                    </w:tc>
                    <w:tc>
                      <w:tcPr>
                        <w:tcW w:w="3102" w:type="dxa"/>
                        <w:tcBorders>
                          <w:left w:val="single" w:sz="6" w:space="0" w:color="AAAAAA"/>
                          <w:right w:val="single" w:sz="6" w:space="0" w:color="AAAAAA"/>
                        </w:tcBorders>
                      </w:tcPr>
                      <w:p w14:paraId="78FF5214" w14:textId="77777777" w:rsidR="00BB1F23" w:rsidRDefault="005D6C09">
                        <w:pPr>
                          <w:pStyle w:val="TableParagraph"/>
                          <w:rPr>
                            <w:sz w:val="19"/>
                          </w:rPr>
                        </w:pPr>
                        <w:r>
                          <w:rPr>
                            <w:sz w:val="19"/>
                          </w:rPr>
                          <w:t>133</w:t>
                        </w:r>
                      </w:p>
                    </w:tc>
                    <w:tc>
                      <w:tcPr>
                        <w:tcW w:w="2555" w:type="dxa"/>
                        <w:tcBorders>
                          <w:left w:val="single" w:sz="6" w:space="0" w:color="AAAAAA"/>
                          <w:right w:val="single" w:sz="6" w:space="0" w:color="AAAAAA"/>
                        </w:tcBorders>
                      </w:tcPr>
                      <w:p w14:paraId="75FCB216" w14:textId="77777777" w:rsidR="00BB1F23" w:rsidRDefault="005D6C09">
                        <w:pPr>
                          <w:pStyle w:val="TableParagraph"/>
                          <w:rPr>
                            <w:sz w:val="19"/>
                          </w:rPr>
                        </w:pPr>
                        <w:r>
                          <w:rPr>
                            <w:sz w:val="19"/>
                          </w:rPr>
                          <w:t>26.87 %</w:t>
                        </w:r>
                      </w:p>
                    </w:tc>
                  </w:tr>
                </w:tbl>
                <w:p w14:paraId="5CC62626" w14:textId="77777777" w:rsidR="00BB1F23" w:rsidRDefault="00BB1F23">
                  <w:pPr>
                    <w:pStyle w:val="BodyText"/>
                  </w:pPr>
                </w:p>
              </w:txbxContent>
            </v:textbox>
            <w10:wrap anchorx="page"/>
          </v:shape>
        </w:pict>
      </w:r>
      <w:r>
        <w:rPr>
          <w:rFonts w:ascii="Arial"/>
          <w:b/>
          <w:sz w:val="23"/>
        </w:rPr>
        <w:t>Local 2001 Percentages- As of 5/22/20 Local 2001 Percentages</w:t>
      </w:r>
    </w:p>
    <w:p w14:paraId="736F96C3" w14:textId="77777777" w:rsidR="00BB1F23" w:rsidRDefault="00BB1F23">
      <w:pPr>
        <w:pStyle w:val="BodyText"/>
        <w:rPr>
          <w:rFonts w:ascii="Arial"/>
          <w:b/>
          <w:sz w:val="26"/>
        </w:rPr>
      </w:pPr>
    </w:p>
    <w:p w14:paraId="1AF7A596" w14:textId="77777777" w:rsidR="00BB1F23" w:rsidRDefault="00BB1F23">
      <w:pPr>
        <w:pStyle w:val="BodyText"/>
        <w:rPr>
          <w:rFonts w:ascii="Arial"/>
          <w:b/>
          <w:sz w:val="26"/>
        </w:rPr>
      </w:pPr>
    </w:p>
    <w:p w14:paraId="299830F4" w14:textId="77777777" w:rsidR="00BB1F23" w:rsidRDefault="00BB1F23">
      <w:pPr>
        <w:pStyle w:val="BodyText"/>
        <w:rPr>
          <w:rFonts w:ascii="Arial"/>
          <w:b/>
          <w:sz w:val="26"/>
        </w:rPr>
      </w:pPr>
    </w:p>
    <w:p w14:paraId="4E9AC2BA" w14:textId="77777777" w:rsidR="00BB1F23" w:rsidRDefault="00BB1F23">
      <w:pPr>
        <w:pStyle w:val="BodyText"/>
        <w:rPr>
          <w:rFonts w:ascii="Arial"/>
          <w:b/>
          <w:sz w:val="26"/>
        </w:rPr>
      </w:pPr>
    </w:p>
    <w:p w14:paraId="222D3B5B" w14:textId="77777777" w:rsidR="00BB1F23" w:rsidRDefault="005D6C09">
      <w:pPr>
        <w:pStyle w:val="Heading1"/>
        <w:spacing w:before="202"/>
        <w:ind w:left="1797" w:right="1794"/>
        <w:jc w:val="center"/>
      </w:pPr>
      <w:r>
        <w:t>Including Billable Members, our Local’s Membership is at 73.13%</w:t>
      </w:r>
    </w:p>
    <w:p w14:paraId="3C4AC71C" w14:textId="77777777" w:rsidR="00BB1F23" w:rsidRDefault="00BB1F23">
      <w:pPr>
        <w:pStyle w:val="BodyText"/>
        <w:spacing w:before="2"/>
        <w:rPr>
          <w:b/>
        </w:rPr>
      </w:pPr>
    </w:p>
    <w:p w14:paraId="1BC547BA" w14:textId="77777777" w:rsidR="00BB1F23" w:rsidRDefault="005D6C09">
      <w:pPr>
        <w:pStyle w:val="BodyText"/>
        <w:spacing w:line="237" w:lineRule="auto"/>
        <w:ind w:left="100" w:right="195"/>
      </w:pPr>
      <w:r>
        <w:t>Please help by signing up new employees or asking non-members to join as a member at your work site or let me know if there is</w:t>
      </w:r>
      <w:r>
        <w:t xml:space="preserve"> someone we should be getting in touch with!</w:t>
      </w:r>
    </w:p>
    <w:p w14:paraId="7A5D7A24" w14:textId="77777777" w:rsidR="00BB1F23" w:rsidRDefault="00BB1F23">
      <w:pPr>
        <w:pStyle w:val="BodyText"/>
        <w:spacing w:before="2"/>
      </w:pPr>
    </w:p>
    <w:p w14:paraId="6F23B388" w14:textId="77777777" w:rsidR="00BB1F23" w:rsidRDefault="005D6C09">
      <w:pPr>
        <w:pStyle w:val="Heading1"/>
      </w:pPr>
      <w:r>
        <w:t>Upcoming Quarterly Membership Meetings:</w:t>
      </w:r>
    </w:p>
    <w:p w14:paraId="47AB5D5F" w14:textId="77777777" w:rsidR="00BB1F23" w:rsidRDefault="005D6C09">
      <w:pPr>
        <w:pStyle w:val="BodyText"/>
        <w:spacing w:before="1"/>
        <w:ind w:left="100"/>
      </w:pPr>
      <w:r>
        <w:t>Red Wing: Time and place TBD.</w:t>
      </w:r>
    </w:p>
    <w:sectPr w:rsidR="00BB1F23">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36B"/>
    <w:multiLevelType w:val="hybridMultilevel"/>
    <w:tmpl w:val="264CA73E"/>
    <w:lvl w:ilvl="0" w:tplc="6D40BA2C">
      <w:start w:val="1"/>
      <w:numFmt w:val="lowerLetter"/>
      <w:lvlText w:val="%1."/>
      <w:lvlJc w:val="left"/>
      <w:pPr>
        <w:ind w:left="1540" w:hanging="360"/>
        <w:jc w:val="left"/>
      </w:pPr>
      <w:rPr>
        <w:rFonts w:hint="default"/>
        <w:spacing w:val="-3"/>
        <w:w w:val="99"/>
        <w:lang w:val="en-US" w:eastAsia="en-US" w:bidi="en-US"/>
      </w:rPr>
    </w:lvl>
    <w:lvl w:ilvl="1" w:tplc="98FA1532">
      <w:numFmt w:val="bullet"/>
      <w:lvlText w:val="•"/>
      <w:lvlJc w:val="left"/>
      <w:pPr>
        <w:ind w:left="2342" w:hanging="360"/>
      </w:pPr>
      <w:rPr>
        <w:rFonts w:hint="default"/>
        <w:lang w:val="en-US" w:eastAsia="en-US" w:bidi="en-US"/>
      </w:rPr>
    </w:lvl>
    <w:lvl w:ilvl="2" w:tplc="9E721498">
      <w:numFmt w:val="bullet"/>
      <w:lvlText w:val="•"/>
      <w:lvlJc w:val="left"/>
      <w:pPr>
        <w:ind w:left="3144" w:hanging="360"/>
      </w:pPr>
      <w:rPr>
        <w:rFonts w:hint="default"/>
        <w:lang w:val="en-US" w:eastAsia="en-US" w:bidi="en-US"/>
      </w:rPr>
    </w:lvl>
    <w:lvl w:ilvl="3" w:tplc="835CE76C">
      <w:numFmt w:val="bullet"/>
      <w:lvlText w:val="•"/>
      <w:lvlJc w:val="left"/>
      <w:pPr>
        <w:ind w:left="3946" w:hanging="360"/>
      </w:pPr>
      <w:rPr>
        <w:rFonts w:hint="default"/>
        <w:lang w:val="en-US" w:eastAsia="en-US" w:bidi="en-US"/>
      </w:rPr>
    </w:lvl>
    <w:lvl w:ilvl="4" w:tplc="C982FFA0">
      <w:numFmt w:val="bullet"/>
      <w:lvlText w:val="•"/>
      <w:lvlJc w:val="left"/>
      <w:pPr>
        <w:ind w:left="4748" w:hanging="360"/>
      </w:pPr>
      <w:rPr>
        <w:rFonts w:hint="default"/>
        <w:lang w:val="en-US" w:eastAsia="en-US" w:bidi="en-US"/>
      </w:rPr>
    </w:lvl>
    <w:lvl w:ilvl="5" w:tplc="2B92F660">
      <w:numFmt w:val="bullet"/>
      <w:lvlText w:val="•"/>
      <w:lvlJc w:val="left"/>
      <w:pPr>
        <w:ind w:left="5550" w:hanging="360"/>
      </w:pPr>
      <w:rPr>
        <w:rFonts w:hint="default"/>
        <w:lang w:val="en-US" w:eastAsia="en-US" w:bidi="en-US"/>
      </w:rPr>
    </w:lvl>
    <w:lvl w:ilvl="6" w:tplc="7C544A1E">
      <w:numFmt w:val="bullet"/>
      <w:lvlText w:val="•"/>
      <w:lvlJc w:val="left"/>
      <w:pPr>
        <w:ind w:left="6352" w:hanging="360"/>
      </w:pPr>
      <w:rPr>
        <w:rFonts w:hint="default"/>
        <w:lang w:val="en-US" w:eastAsia="en-US" w:bidi="en-US"/>
      </w:rPr>
    </w:lvl>
    <w:lvl w:ilvl="7" w:tplc="CA7A6270">
      <w:numFmt w:val="bullet"/>
      <w:lvlText w:val="•"/>
      <w:lvlJc w:val="left"/>
      <w:pPr>
        <w:ind w:left="7154" w:hanging="360"/>
      </w:pPr>
      <w:rPr>
        <w:rFonts w:hint="default"/>
        <w:lang w:val="en-US" w:eastAsia="en-US" w:bidi="en-US"/>
      </w:rPr>
    </w:lvl>
    <w:lvl w:ilvl="8" w:tplc="F7228DE4">
      <w:numFmt w:val="bullet"/>
      <w:lvlText w:val="•"/>
      <w:lvlJc w:val="left"/>
      <w:pPr>
        <w:ind w:left="7956" w:hanging="360"/>
      </w:pPr>
      <w:rPr>
        <w:rFonts w:hint="default"/>
        <w:lang w:val="en-US" w:eastAsia="en-US" w:bidi="en-US"/>
      </w:rPr>
    </w:lvl>
  </w:abstractNum>
  <w:abstractNum w:abstractNumId="1" w15:restartNumberingAfterBreak="0">
    <w:nsid w:val="024071CA"/>
    <w:multiLevelType w:val="hybridMultilevel"/>
    <w:tmpl w:val="52D4130C"/>
    <w:lvl w:ilvl="0" w:tplc="13028696">
      <w:start w:val="1"/>
      <w:numFmt w:val="decimal"/>
      <w:lvlText w:val="%1)"/>
      <w:lvlJc w:val="left"/>
      <w:pPr>
        <w:ind w:left="1180" w:hanging="360"/>
        <w:jc w:val="right"/>
      </w:pPr>
      <w:rPr>
        <w:rFonts w:ascii="Arial" w:eastAsia="Arial" w:hAnsi="Arial" w:cs="Arial" w:hint="default"/>
        <w:color w:val="212121"/>
        <w:w w:val="99"/>
        <w:sz w:val="24"/>
        <w:szCs w:val="24"/>
        <w:lang w:val="en-US" w:eastAsia="en-US" w:bidi="en-US"/>
      </w:rPr>
    </w:lvl>
    <w:lvl w:ilvl="1" w:tplc="BE509E7C">
      <w:start w:val="1"/>
      <w:numFmt w:val="lowerLetter"/>
      <w:lvlText w:val="%2)"/>
      <w:lvlJc w:val="left"/>
      <w:pPr>
        <w:ind w:left="1540" w:hanging="360"/>
        <w:jc w:val="left"/>
      </w:pPr>
      <w:rPr>
        <w:rFonts w:ascii="Arial" w:eastAsia="Arial" w:hAnsi="Arial" w:cs="Arial" w:hint="default"/>
        <w:color w:val="212121"/>
        <w:w w:val="99"/>
        <w:sz w:val="24"/>
        <w:szCs w:val="24"/>
        <w:lang w:val="en-US" w:eastAsia="en-US" w:bidi="en-US"/>
      </w:rPr>
    </w:lvl>
    <w:lvl w:ilvl="2" w:tplc="95F2E0FA">
      <w:numFmt w:val="bullet"/>
      <w:lvlText w:val="•"/>
      <w:lvlJc w:val="left"/>
      <w:pPr>
        <w:ind w:left="2431" w:hanging="360"/>
      </w:pPr>
      <w:rPr>
        <w:rFonts w:hint="default"/>
        <w:lang w:val="en-US" w:eastAsia="en-US" w:bidi="en-US"/>
      </w:rPr>
    </w:lvl>
    <w:lvl w:ilvl="3" w:tplc="9C90B71E">
      <w:numFmt w:val="bullet"/>
      <w:lvlText w:val="•"/>
      <w:lvlJc w:val="left"/>
      <w:pPr>
        <w:ind w:left="3322" w:hanging="360"/>
      </w:pPr>
      <w:rPr>
        <w:rFonts w:hint="default"/>
        <w:lang w:val="en-US" w:eastAsia="en-US" w:bidi="en-US"/>
      </w:rPr>
    </w:lvl>
    <w:lvl w:ilvl="4" w:tplc="9A0C43CA">
      <w:numFmt w:val="bullet"/>
      <w:lvlText w:val="•"/>
      <w:lvlJc w:val="left"/>
      <w:pPr>
        <w:ind w:left="4213" w:hanging="360"/>
      </w:pPr>
      <w:rPr>
        <w:rFonts w:hint="default"/>
        <w:lang w:val="en-US" w:eastAsia="en-US" w:bidi="en-US"/>
      </w:rPr>
    </w:lvl>
    <w:lvl w:ilvl="5" w:tplc="E8F23CD8">
      <w:numFmt w:val="bullet"/>
      <w:lvlText w:val="•"/>
      <w:lvlJc w:val="left"/>
      <w:pPr>
        <w:ind w:left="5104" w:hanging="360"/>
      </w:pPr>
      <w:rPr>
        <w:rFonts w:hint="default"/>
        <w:lang w:val="en-US" w:eastAsia="en-US" w:bidi="en-US"/>
      </w:rPr>
    </w:lvl>
    <w:lvl w:ilvl="6" w:tplc="8606FDD8">
      <w:numFmt w:val="bullet"/>
      <w:lvlText w:val="•"/>
      <w:lvlJc w:val="left"/>
      <w:pPr>
        <w:ind w:left="5995" w:hanging="360"/>
      </w:pPr>
      <w:rPr>
        <w:rFonts w:hint="default"/>
        <w:lang w:val="en-US" w:eastAsia="en-US" w:bidi="en-US"/>
      </w:rPr>
    </w:lvl>
    <w:lvl w:ilvl="7" w:tplc="F30A71D0">
      <w:numFmt w:val="bullet"/>
      <w:lvlText w:val="•"/>
      <w:lvlJc w:val="left"/>
      <w:pPr>
        <w:ind w:left="6886" w:hanging="360"/>
      </w:pPr>
      <w:rPr>
        <w:rFonts w:hint="default"/>
        <w:lang w:val="en-US" w:eastAsia="en-US" w:bidi="en-US"/>
      </w:rPr>
    </w:lvl>
    <w:lvl w:ilvl="8" w:tplc="C7F0F230">
      <w:numFmt w:val="bullet"/>
      <w:lvlText w:val="•"/>
      <w:lvlJc w:val="left"/>
      <w:pPr>
        <w:ind w:left="7777"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B1F23"/>
    <w:rsid w:val="005D6C09"/>
    <w:rsid w:val="00BB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956F41"/>
  <w15:docId w15:val="{DAF2840A-3D02-4D52-82B2-AE5E0F48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360"/>
    </w:pPr>
    <w:rPr>
      <w:rFonts w:ascii="Arial" w:eastAsia="Arial" w:hAnsi="Arial" w:cs="Arial"/>
    </w:rPr>
  </w:style>
  <w:style w:type="paragraph" w:customStyle="1" w:styleId="TableParagraph">
    <w:name w:val="Table Paragraph"/>
    <w:basedOn w:val="Normal"/>
    <w:uiPriority w:val="1"/>
    <w:qFormat/>
    <w:pPr>
      <w:spacing w:before="30"/>
      <w:ind w:left="44"/>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pedretti@winona.edu" TargetMode="External"/><Relationship Id="rId3" Type="http://schemas.openxmlformats.org/officeDocument/2006/relationships/settings" Target="settings.xml"/><Relationship Id="rId7" Type="http://schemas.openxmlformats.org/officeDocument/2006/relationships/hyperlink" Target="http://www.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pe.org/" TargetMode="External"/><Relationship Id="rId5" Type="http://schemas.openxmlformats.org/officeDocument/2006/relationships/hyperlink" Target="https://mape.org/news/local-2001-minutes-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Pedretti, Kay M</dc:creator>
  <cp:lastModifiedBy>Sierra Plunkett</cp:lastModifiedBy>
  <cp:revision>2</cp:revision>
  <dcterms:created xsi:type="dcterms:W3CDTF">2022-02-07T18:38:00Z</dcterms:created>
  <dcterms:modified xsi:type="dcterms:W3CDTF">2022-02-07T18:38:00Z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Word for Microsoft 365</vt:lpwstr>
  </property>
  <property fmtid="{D5CDD505-2E9C-101B-9397-08002B2CF9AE}" pid="4" name="LastSaved">
    <vt:filetime>2020-08-07T00:00:00Z</vt:filetime>
  </property>
</Properties>
</file>